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F06B" w14:textId="49869EAA" w:rsidR="00E36A87" w:rsidRPr="007A0102" w:rsidRDefault="007A0102" w:rsidP="00E36A87">
      <w:pPr>
        <w:suppressAutoHyphens/>
        <w:autoSpaceDN w:val="0"/>
        <w:spacing w:after="120" w:line="276" w:lineRule="auto"/>
        <w:jc w:val="center"/>
        <w:textAlignment w:val="baseline"/>
        <w:rPr>
          <w:rFonts w:ascii="Aptos" w:eastAsia="NSimSun" w:hAnsi="Aptos" w:cs="Verdana"/>
          <w:b/>
          <w:bCs/>
          <w:color w:val="196B24" w:themeColor="accent3"/>
          <w:kern w:val="3"/>
          <w:sz w:val="36"/>
          <w:szCs w:val="36"/>
          <w:lang w:val="es-ES" w:eastAsia="zh-CN" w:bidi="hi-I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654667" wp14:editId="08919419">
            <wp:simplePos x="0" y="0"/>
            <wp:positionH relativeFrom="column">
              <wp:posOffset>4223409</wp:posOffset>
            </wp:positionH>
            <wp:positionV relativeFrom="paragraph">
              <wp:posOffset>122555</wp:posOffset>
            </wp:positionV>
            <wp:extent cx="1508760" cy="1750695"/>
            <wp:effectExtent l="0" t="114300" r="91440" b="268605"/>
            <wp:wrapSquare wrapText="bothSides"/>
            <wp:docPr id="10487756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75655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750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36A87" w:rsidRPr="00E36A87">
        <w:rPr>
          <w:rFonts w:ascii="Aptos" w:eastAsia="NSimSun" w:hAnsi="Aptos" w:cs="Verdana"/>
          <w:b/>
          <w:bCs/>
          <w:color w:val="196B24" w:themeColor="accent3"/>
          <w:kern w:val="3"/>
          <w:sz w:val="36"/>
          <w:szCs w:val="36"/>
          <w:lang w:val="es-ES" w:eastAsia="zh-CN" w:bidi="hi-IN"/>
        </w:rPr>
        <w:t>Un espíritu de caridad y unidad</w:t>
      </w:r>
    </w:p>
    <w:p w14:paraId="16615FC6" w14:textId="413D2FB3" w:rsidR="00E36A87" w:rsidRPr="00E36A87" w:rsidRDefault="00E36A87" w:rsidP="00E36A87">
      <w:pPr>
        <w:suppressAutoHyphens/>
        <w:autoSpaceDN w:val="0"/>
        <w:spacing w:after="120" w:line="276" w:lineRule="auto"/>
        <w:jc w:val="center"/>
        <w:textAlignment w:val="baseline"/>
        <w:rPr>
          <w:rFonts w:ascii="Aptos" w:eastAsia="NSimSun" w:hAnsi="Aptos" w:cs="Verdana"/>
          <w:b/>
          <w:bCs/>
          <w:color w:val="196B24" w:themeColor="accent3"/>
          <w:kern w:val="3"/>
          <w:sz w:val="36"/>
          <w:szCs w:val="36"/>
          <w:lang w:eastAsia="zh-CN" w:bidi="hi-IN"/>
        </w:rPr>
      </w:pPr>
      <w:proofErr w:type="spellStart"/>
      <w:r w:rsidRPr="00E36A87">
        <w:rPr>
          <w:rFonts w:ascii="Aptos" w:eastAsia="NSimSun" w:hAnsi="Aptos" w:cs="Verdana"/>
          <w:b/>
          <w:bCs/>
          <w:color w:val="196B24" w:themeColor="accent3"/>
          <w:kern w:val="3"/>
          <w:sz w:val="36"/>
          <w:szCs w:val="36"/>
          <w:lang w:eastAsia="zh-CN" w:bidi="hi-IN"/>
        </w:rPr>
        <w:t>Sermón</w:t>
      </w:r>
      <w:proofErr w:type="spellEnd"/>
      <w:r w:rsidRPr="00E36A87">
        <w:rPr>
          <w:rFonts w:ascii="Aptos" w:eastAsia="NSimSun" w:hAnsi="Aptos" w:cs="Verdana"/>
          <w:b/>
          <w:bCs/>
          <w:color w:val="196B24" w:themeColor="accent3"/>
          <w:kern w:val="3"/>
          <w:sz w:val="36"/>
          <w:szCs w:val="36"/>
          <w:lang w:eastAsia="zh-CN" w:bidi="hi-IN"/>
        </w:rPr>
        <w:t xml:space="preserve"> de Jean-Marie de la Mennais</w:t>
      </w:r>
      <w:r>
        <w:rPr>
          <w:rStyle w:val="Rimandonotaapidipagina"/>
          <w:rFonts w:eastAsia="NSimSun" w:cs="Verdana"/>
          <w:b/>
          <w:bCs/>
          <w:color w:val="196B24" w:themeColor="accent3"/>
          <w:kern w:val="3"/>
          <w:szCs w:val="36"/>
          <w:lang w:eastAsia="zh-CN" w:bidi="hi-IN"/>
        </w:rPr>
        <w:footnoteReference w:id="1"/>
      </w:r>
      <w:r w:rsidRPr="00E36A87">
        <w:rPr>
          <w:rFonts w:ascii="Aptos" w:eastAsia="NSimSun" w:hAnsi="Aptos" w:cs="Verdana"/>
          <w:b/>
          <w:bCs/>
          <w:color w:val="196B24" w:themeColor="accent3"/>
          <w:kern w:val="3"/>
          <w:sz w:val="36"/>
          <w:szCs w:val="36"/>
          <w:lang w:eastAsia="zh-CN" w:bidi="hi-IN"/>
        </w:rPr>
        <w:t>:</w:t>
      </w:r>
    </w:p>
    <w:p w14:paraId="6CB4E646" w14:textId="77777777" w:rsidR="00582D8B" w:rsidRDefault="00582D8B"/>
    <w:p w14:paraId="0A931118" w14:textId="563F5E9D" w:rsidR="00E36A87" w:rsidRPr="00C86B41" w:rsidRDefault="00E36A87" w:rsidP="00E36A87">
      <w:pPr>
        <w:pStyle w:val="Corpotesto"/>
        <w:spacing w:before="240" w:line="300" w:lineRule="auto"/>
        <w:rPr>
          <w:lang w:val="es-ES"/>
        </w:rPr>
      </w:pPr>
      <w:r w:rsidRPr="00E36A87">
        <w:rPr>
          <w:lang w:val="es-ES"/>
        </w:rPr>
        <w:t xml:space="preserve">El espíritu de la congregación debe ser un espíritu de caridad y de unión. </w:t>
      </w:r>
      <w:r w:rsidRPr="00C86B41">
        <w:rPr>
          <w:lang w:val="es-ES"/>
        </w:rPr>
        <w:t xml:space="preserve">Sucederá, no lo dudemos, que entre nosotros habrá, y yo el primero, quien tenga necesidad de indulgencia. Pues bien, llevaremos con espíritu de caridad las cargas los unos </w:t>
      </w:r>
      <w:r w:rsidRPr="00A45812">
        <w:rPr>
          <w:lang w:val="es-ES"/>
        </w:rPr>
        <w:t>de los otros</w:t>
      </w:r>
      <w:r w:rsidR="00C86B41" w:rsidRPr="00A45812">
        <w:rPr>
          <w:lang w:val="es-ES"/>
        </w:rPr>
        <w:t>:</w:t>
      </w:r>
      <w:r w:rsidRPr="00A45812">
        <w:rPr>
          <w:lang w:val="es-ES"/>
        </w:rPr>
        <w:t xml:space="preserve"> </w:t>
      </w:r>
      <w:r w:rsidR="00C86B41" w:rsidRPr="00A45812">
        <w:rPr>
          <w:rFonts w:asciiTheme="minorHAnsi" w:eastAsiaTheme="minorHAnsi" w:hAnsiTheme="minorHAnsi" w:cstheme="minorBidi"/>
          <w:snapToGrid/>
          <w:kern w:val="2"/>
          <w:sz w:val="22"/>
          <w:szCs w:val="22"/>
          <w:lang w:val="es-ES" w:eastAsia="en-US"/>
          <w14:ligatures w14:val="standardContextual"/>
        </w:rPr>
        <w:t>«</w:t>
      </w:r>
      <w:r w:rsidR="00AD2145" w:rsidRPr="00A45812">
        <w:rPr>
          <w:rFonts w:asciiTheme="minorHAnsi" w:eastAsiaTheme="minorHAnsi" w:hAnsiTheme="minorHAnsi" w:cstheme="minorBidi"/>
          <w:i/>
          <w:iCs/>
          <w:snapToGrid/>
          <w:kern w:val="2"/>
          <w:sz w:val="22"/>
          <w:szCs w:val="22"/>
          <w:lang w:val="es-ES" w:eastAsia="en-US"/>
          <w14:ligatures w14:val="standardContextual"/>
        </w:rPr>
        <w:t>Llevad los unos las cargas de los otros y así cumpliréis la ley de Cristo</w:t>
      </w:r>
      <w:r w:rsidR="00C86B41" w:rsidRPr="00A45812">
        <w:rPr>
          <w:rFonts w:eastAsiaTheme="majorEastAsia" w:cstheme="minorBidi"/>
          <w:i/>
          <w:snapToGrid/>
          <w:kern w:val="2"/>
          <w:sz w:val="20"/>
          <w:szCs w:val="22"/>
          <w:vertAlign w:val="superscript"/>
          <w:lang w:eastAsia="en-US"/>
          <w14:ligatures w14:val="standardContextual"/>
        </w:rPr>
        <w:footnoteReference w:id="2"/>
      </w:r>
      <w:r w:rsidR="00AD2145" w:rsidRPr="00A45812">
        <w:rPr>
          <w:rFonts w:asciiTheme="minorHAnsi" w:eastAsiaTheme="minorHAnsi" w:hAnsiTheme="minorHAnsi" w:cstheme="minorBidi"/>
          <w:i/>
          <w:iCs/>
          <w:snapToGrid/>
          <w:kern w:val="2"/>
          <w:sz w:val="22"/>
          <w:szCs w:val="22"/>
          <w:lang w:val="es-ES" w:eastAsia="en-US"/>
          <w14:ligatures w14:val="standardContextual"/>
        </w:rPr>
        <w:t>”</w:t>
      </w:r>
      <w:r w:rsidRPr="00A45812">
        <w:rPr>
          <w:lang w:val="es-ES"/>
        </w:rPr>
        <w:t xml:space="preserve">. Y lejos, como </w:t>
      </w:r>
      <w:r w:rsidRPr="00C86B41">
        <w:rPr>
          <w:lang w:val="es-ES"/>
        </w:rPr>
        <w:t xml:space="preserve">nos ocurre demasiado a menudo, de irritarnos con los defectos de nuestros cohermanos, pensaremos en humillarnos nosotros mismos, y tendremos, si puedo decirlo así, con nuestros enfermos espirituales, los más atentos y más tiernos cuidados. </w:t>
      </w:r>
    </w:p>
    <w:p w14:paraId="505FA6E2" w14:textId="77777777" w:rsidR="00C86B41" w:rsidRDefault="00E36A87" w:rsidP="00E36A87">
      <w:pPr>
        <w:pStyle w:val="Corpotesto"/>
        <w:spacing w:before="240" w:line="300" w:lineRule="auto"/>
        <w:rPr>
          <w:lang w:val="es-ES"/>
        </w:rPr>
      </w:pPr>
      <w:r w:rsidRPr="00E36A87">
        <w:rPr>
          <w:lang w:val="es-ES"/>
        </w:rPr>
        <w:t xml:space="preserve">Sería absurdo esperar, </w:t>
      </w:r>
      <w:proofErr w:type="gramStart"/>
      <w:r w:rsidRPr="00E36A87">
        <w:rPr>
          <w:lang w:val="es-ES"/>
        </w:rPr>
        <w:t>que</w:t>
      </w:r>
      <w:proofErr w:type="gramEnd"/>
      <w:r w:rsidRPr="00E36A87">
        <w:rPr>
          <w:lang w:val="es-ES"/>
        </w:rPr>
        <w:t xml:space="preserve"> en una gran reunión de hombres, nunca hubiera enfermos, y no lo sería menos, suponer que, en una congregación, no hubiera nunca caracteres difíciles, por muchas precauciones que se tomen en la elección de las personas que se aceptan. Además, el carácter, a veces cambia con la posición y los años; y ¿quién de nosotros puede responder que sus disposiciones actuales serán invariables? Así que puede ser que, en este momento, estemos hablando de y por nosotros mismos. a ejemplo de Juan os repetiré pues, sin cesar: </w:t>
      </w:r>
      <w:r w:rsidRPr="00C86B41">
        <w:rPr>
          <w:i/>
          <w:iCs/>
          <w:lang w:val="es-ES"/>
        </w:rPr>
        <w:t>“Amaos los unos a los otros; estad llenos de indulgencia y de misericordia los unos por los otros; no os juzguéis severamente por miedo a ser juzgados”.</w:t>
      </w:r>
      <w:r w:rsidRPr="00E36A87">
        <w:rPr>
          <w:lang w:val="es-ES"/>
        </w:rPr>
        <w:t xml:space="preserve"> </w:t>
      </w:r>
    </w:p>
    <w:p w14:paraId="3A946FAB" w14:textId="1786081F" w:rsidR="00E36A87" w:rsidRPr="00E36A87" w:rsidRDefault="00E36A87" w:rsidP="00E36A87">
      <w:pPr>
        <w:pStyle w:val="Corpotesto"/>
        <w:spacing w:before="240" w:line="300" w:lineRule="auto"/>
        <w:rPr>
          <w:lang w:val="es-ES"/>
        </w:rPr>
      </w:pPr>
      <w:r w:rsidRPr="00E36A87">
        <w:rPr>
          <w:lang w:val="es-ES"/>
        </w:rPr>
        <w:t xml:space="preserve">Mientras estemos unidos, seremos fuertes y estaremos alegres. </w:t>
      </w:r>
      <w:r w:rsidRPr="00C86B41">
        <w:rPr>
          <w:lang w:val="es-ES"/>
        </w:rPr>
        <w:t xml:space="preserve">Sí, esta santa unión será el encanto, la gracia y la </w:t>
      </w:r>
      <w:r w:rsidRPr="00AD2145">
        <w:rPr>
          <w:lang w:val="es-ES"/>
        </w:rPr>
        <w:t>fuerza de nuestra sociedad</w:t>
      </w:r>
      <w:r w:rsidR="00C86B41" w:rsidRPr="00AD2145">
        <w:rPr>
          <w:lang w:val="es-ES"/>
        </w:rPr>
        <w:t>.</w:t>
      </w:r>
      <w:r w:rsidRPr="00AD2145">
        <w:rPr>
          <w:lang w:val="es-ES"/>
        </w:rPr>
        <w:t xml:space="preserve"> </w:t>
      </w:r>
      <w:proofErr w:type="gramStart"/>
      <w:r w:rsidR="00C86B41" w:rsidRPr="00AD2145">
        <w:rPr>
          <w:rFonts w:ascii="Open Sans" w:eastAsiaTheme="minorHAnsi" w:hAnsi="Open Sans" w:cs="Open Sans"/>
          <w:i/>
          <w:iCs/>
          <w:snapToGrid/>
          <w:kern w:val="2"/>
          <w:sz w:val="20"/>
          <w:szCs w:val="22"/>
          <w:lang w:val="es-ES" w:eastAsia="en-US"/>
          <w14:ligatures w14:val="standardContextual"/>
        </w:rPr>
        <w:t>« </w:t>
      </w:r>
      <w:r w:rsidR="00AD2145" w:rsidRPr="00AD2145">
        <w:rPr>
          <w:rFonts w:ascii="Open Sans" w:eastAsiaTheme="minorHAnsi" w:hAnsi="Open Sans" w:cs="Open Sans"/>
          <w:i/>
          <w:iCs/>
          <w:snapToGrid/>
          <w:kern w:val="2"/>
          <w:sz w:val="20"/>
          <w:szCs w:val="22"/>
          <w:lang w:val="es-ES" w:eastAsia="en-US"/>
          <w14:ligatures w14:val="standardContextual"/>
        </w:rPr>
        <w:t>Ved</w:t>
      </w:r>
      <w:proofErr w:type="gramEnd"/>
      <w:r w:rsidR="00AD2145" w:rsidRPr="00AD2145">
        <w:rPr>
          <w:rFonts w:ascii="Open Sans" w:eastAsiaTheme="minorHAnsi" w:hAnsi="Open Sans" w:cs="Open Sans"/>
          <w:i/>
          <w:iCs/>
          <w:snapToGrid/>
          <w:kern w:val="2"/>
          <w:sz w:val="20"/>
          <w:szCs w:val="22"/>
          <w:lang w:val="es-ES" w:eastAsia="en-US"/>
          <w14:ligatures w14:val="standardContextual"/>
        </w:rPr>
        <w:t xml:space="preserve"> qué dulzura, qué delicia,</w:t>
      </w:r>
      <w:r w:rsidR="00AD2145" w:rsidRPr="00AD2145">
        <w:rPr>
          <w:rFonts w:ascii="Open Sans" w:eastAsiaTheme="minorHAnsi" w:hAnsi="Open Sans" w:cs="Open Sans"/>
          <w:i/>
          <w:iCs/>
          <w:snapToGrid/>
          <w:kern w:val="2"/>
          <w:sz w:val="20"/>
          <w:szCs w:val="22"/>
          <w:lang w:val="es-ES" w:eastAsia="en-US"/>
          <w14:ligatures w14:val="standardContextual"/>
        </w:rPr>
        <w:br/>
        <w:t xml:space="preserve">convivir los hermanos </w:t>
      </w:r>
      <w:proofErr w:type="gramStart"/>
      <w:r w:rsidR="00AD2145" w:rsidRPr="00AD2145">
        <w:rPr>
          <w:rFonts w:ascii="Open Sans" w:eastAsiaTheme="minorHAnsi" w:hAnsi="Open Sans" w:cs="Open Sans"/>
          <w:i/>
          <w:iCs/>
          <w:snapToGrid/>
          <w:kern w:val="2"/>
          <w:sz w:val="20"/>
          <w:szCs w:val="22"/>
          <w:lang w:val="es-ES" w:eastAsia="en-US"/>
          <w14:ligatures w14:val="standardContextual"/>
        </w:rPr>
        <w:t>unidos</w:t>
      </w:r>
      <w:r w:rsidR="00AD2145" w:rsidRPr="00AD2145">
        <w:rPr>
          <w:rFonts w:eastAsiaTheme="majorEastAsia" w:cstheme="minorBidi"/>
          <w:snapToGrid/>
          <w:kern w:val="2"/>
          <w:sz w:val="20"/>
          <w:szCs w:val="22"/>
          <w:vertAlign w:val="superscript"/>
          <w:lang w:val="es-ES" w:eastAsia="en-US"/>
          <w14:ligatures w14:val="standardContextual"/>
        </w:rPr>
        <w:t> </w:t>
      </w:r>
      <w:r w:rsidR="00AD2145" w:rsidRPr="00AD2145">
        <w:rPr>
          <w:rFonts w:eastAsiaTheme="majorEastAsia" w:cstheme="minorBidi"/>
          <w:snapToGrid/>
          <w:kern w:val="2"/>
          <w:sz w:val="20"/>
          <w:szCs w:val="22"/>
          <w:lang w:val="es-ES" w:eastAsia="en-US"/>
          <w14:ligatures w14:val="standardContextual"/>
        </w:rPr>
        <w:t>»</w:t>
      </w:r>
      <w:proofErr w:type="gramEnd"/>
      <w:r w:rsidR="00AD2145" w:rsidRPr="00AD2145">
        <w:rPr>
          <w:rFonts w:eastAsiaTheme="majorEastAsia" w:cstheme="minorBidi"/>
          <w:snapToGrid/>
          <w:kern w:val="2"/>
          <w:sz w:val="20"/>
          <w:szCs w:val="22"/>
          <w:vertAlign w:val="superscript"/>
          <w:lang w:val="es-ES" w:eastAsia="en-US"/>
          <w14:ligatures w14:val="standardContextual"/>
        </w:rPr>
        <w:t xml:space="preserve"> </w:t>
      </w:r>
      <w:r w:rsidR="00C86B41" w:rsidRPr="00AD2145">
        <w:rPr>
          <w:rFonts w:eastAsiaTheme="majorEastAsia" w:cstheme="minorBidi"/>
          <w:snapToGrid/>
          <w:kern w:val="2"/>
          <w:sz w:val="20"/>
          <w:szCs w:val="22"/>
          <w:vertAlign w:val="superscript"/>
          <w:lang w:eastAsia="en-US"/>
          <w14:ligatures w14:val="standardContextual"/>
        </w:rPr>
        <w:footnoteReference w:id="3"/>
      </w:r>
      <w:r w:rsidR="00C86B41" w:rsidRPr="00AD2145">
        <w:rPr>
          <w:rFonts w:asciiTheme="minorHAnsi" w:eastAsiaTheme="minorHAnsi" w:hAnsiTheme="minorHAnsi" w:cstheme="minorBidi"/>
          <w:i/>
          <w:iCs/>
          <w:snapToGrid/>
          <w:kern w:val="2"/>
          <w:sz w:val="22"/>
          <w:szCs w:val="22"/>
          <w:lang w:val="es-ES" w:eastAsia="en-US"/>
          <w14:ligatures w14:val="standardContextual"/>
        </w:rPr>
        <w:t xml:space="preserve"> ! </w:t>
      </w:r>
      <w:proofErr w:type="gramStart"/>
      <w:r w:rsidR="00AD2145" w:rsidRPr="00AD2145">
        <w:rPr>
          <w:lang w:val="es-ES"/>
        </w:rPr>
        <w:t>”</w:t>
      </w:r>
      <w:r w:rsidR="00AD2145" w:rsidRPr="00AD2145">
        <w:rPr>
          <w:rFonts w:asciiTheme="minorHAnsi" w:eastAsiaTheme="minorHAnsi" w:hAnsiTheme="minorHAnsi" w:cstheme="minorBidi"/>
          <w:i/>
          <w:iCs/>
          <w:snapToGrid/>
          <w:kern w:val="2"/>
          <w:sz w:val="22"/>
          <w:szCs w:val="22"/>
          <w:lang w:val="es-ES" w:eastAsia="en-US"/>
          <w14:ligatures w14:val="standardContextual"/>
        </w:rPr>
        <w:t>unidos</w:t>
      </w:r>
      <w:proofErr w:type="gramEnd"/>
      <w:r w:rsidR="00AD2145" w:rsidRPr="00AD2145">
        <w:rPr>
          <w:rFonts w:asciiTheme="minorHAnsi" w:eastAsiaTheme="minorHAnsi" w:hAnsiTheme="minorHAnsi" w:cstheme="minorBidi"/>
          <w:i/>
          <w:iCs/>
          <w:snapToGrid/>
          <w:kern w:val="2"/>
          <w:sz w:val="22"/>
          <w:szCs w:val="22"/>
          <w:lang w:val="es-ES" w:eastAsia="en-US"/>
          <w14:ligatures w14:val="standardContextual"/>
        </w:rPr>
        <w:t>”</w:t>
      </w:r>
      <w:r w:rsidR="00AD2145">
        <w:rPr>
          <w:lang w:val="es-ES"/>
        </w:rPr>
        <w:t>,</w:t>
      </w:r>
      <w:r w:rsidRPr="00E36A87">
        <w:rPr>
          <w:lang w:val="es-ES"/>
        </w:rPr>
        <w:t xml:space="preserve"> no es decir en la misma casa, sino con los mismos sentimientos, sino en la misma caridad, tan bien que, cuando uno de nosotros sufra, sufriremos con él; cuando se alegre nos alegraremos con él, tomando como divisa estas hermosas palabras</w:t>
      </w:r>
      <w:bookmarkStart w:id="0" w:name="_Hlk194307752"/>
      <w:r w:rsidR="00C86B41" w:rsidRPr="00C86B41">
        <w:rPr>
          <w:rFonts w:asciiTheme="minorHAnsi" w:eastAsiaTheme="minorHAnsi" w:hAnsiTheme="minorHAnsi" w:cstheme="minorBidi"/>
          <w:snapToGrid/>
          <w:kern w:val="2"/>
          <w:sz w:val="22"/>
          <w:szCs w:val="22"/>
          <w:lang w:val="es-ES" w:eastAsia="en-US"/>
          <w14:ligatures w14:val="standardContextual"/>
        </w:rPr>
        <w:t>:</w:t>
      </w:r>
      <w:r w:rsidR="00C86B41" w:rsidRPr="00C86B41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 xml:space="preserve"> </w:t>
      </w:r>
      <w:proofErr w:type="gramStart"/>
      <w:r w:rsidR="00C86B41" w:rsidRP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>« </w:t>
      </w:r>
      <w:r w:rsidR="00A45812" w:rsidRP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>un</w:t>
      </w:r>
      <w:proofErr w:type="gramEnd"/>
      <w:r w:rsidR="00A45812" w:rsidRP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 xml:space="preserve"> solo corazón y una sola alma </w:t>
      </w:r>
      <w:r w:rsidR="00C86B41" w:rsidRPr="00A45812">
        <w:rPr>
          <w:rFonts w:eastAsiaTheme="majorEastAsia" w:cstheme="minorBidi"/>
          <w:snapToGrid/>
          <w:kern w:val="2"/>
          <w:sz w:val="20"/>
          <w:szCs w:val="22"/>
          <w:vertAlign w:val="superscript"/>
          <w:lang w:eastAsia="en-US"/>
          <w14:ligatures w14:val="standardContextual"/>
        </w:rPr>
        <w:footnoteReference w:id="4"/>
      </w:r>
      <w:r w:rsidR="00C86B41" w:rsidRP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> </w:t>
      </w:r>
      <w:r w:rsidR="00C86B41" w:rsidRPr="00C86B41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>»</w:t>
      </w:r>
      <w:bookmarkEnd w:id="0"/>
      <w:r w:rsidR="00C86B41" w:rsidRPr="00C86B41">
        <w:rPr>
          <w:rFonts w:asciiTheme="minorHAnsi" w:eastAsiaTheme="minorHAnsi" w:hAnsiTheme="minorHAnsi" w:cstheme="minorBidi"/>
          <w:iCs/>
          <w:snapToGrid/>
          <w:kern w:val="2"/>
          <w:sz w:val="22"/>
          <w:szCs w:val="22"/>
          <w:lang w:val="es-ES" w:eastAsia="en-US"/>
          <w14:ligatures w14:val="standardContextual"/>
        </w:rPr>
        <w:t>.</w:t>
      </w:r>
      <w:r w:rsidRPr="00E36A87">
        <w:rPr>
          <w:lang w:val="es-ES"/>
        </w:rPr>
        <w:t xml:space="preserve"> Esto nos es más necesario porque habitualmente estamos juntos y constantemente unos cerca de otros; los pequeños roces de caracteres, si puedo expresarme de esta manera, al repetirse, por así decirlo, a todas las horas, pronto causan rechinamientos; es necesario pues, que el aceite de la caridad les suavice, y que cure </w:t>
      </w:r>
      <w:r w:rsidR="00A45812" w:rsidRPr="00E36A87">
        <w:rPr>
          <w:lang w:val="es-ES"/>
        </w:rPr>
        <w:t>esas pequeñas llagas</w:t>
      </w:r>
      <w:r w:rsidRPr="00E36A87">
        <w:rPr>
          <w:lang w:val="es-ES"/>
        </w:rPr>
        <w:t xml:space="preserve">, en apariencia tan ligeras, pero en realidad tan peligrosas, que rápidamente se envenenan. Sí, hijos míos, amémonos como </w:t>
      </w:r>
      <w:r w:rsidRPr="00A45812">
        <w:rPr>
          <w:lang w:val="es-ES"/>
        </w:rPr>
        <w:t xml:space="preserve">hermanos, </w:t>
      </w:r>
      <w:bookmarkStart w:id="1" w:name="_Hlk194307942"/>
      <w:proofErr w:type="gramStart"/>
      <w:r w:rsidR="00C86B41" w:rsidRP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>« </w:t>
      </w:r>
      <w:r w:rsid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>en</w:t>
      </w:r>
      <w:proofErr w:type="gramEnd"/>
      <w:r w:rsid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 xml:space="preserve"> el corazón</w:t>
      </w:r>
      <w:r w:rsidR="00A45812" w:rsidRP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 xml:space="preserve"> de Jes</w:t>
      </w:r>
      <w:r w:rsid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>ús C</w:t>
      </w:r>
      <w:r w:rsidR="00A45812" w:rsidRP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 xml:space="preserve">risto </w:t>
      </w:r>
      <w:r w:rsidR="00C86B41" w:rsidRPr="00A45812">
        <w:rPr>
          <w:rFonts w:eastAsiaTheme="majorEastAsia" w:cstheme="minorBidi"/>
          <w:iCs/>
          <w:snapToGrid/>
          <w:kern w:val="2"/>
          <w:sz w:val="20"/>
          <w:szCs w:val="22"/>
          <w:vertAlign w:val="superscript"/>
          <w:lang w:val="fr-CA" w:eastAsia="en-US"/>
          <w14:ligatures w14:val="standardContextual"/>
        </w:rPr>
        <w:footnoteReference w:id="5"/>
      </w:r>
      <w:r w:rsidR="00C86B41" w:rsidRPr="00A45812">
        <w:rPr>
          <w:rFonts w:asciiTheme="minorHAnsi" w:eastAsiaTheme="minorHAnsi" w:hAnsiTheme="minorHAnsi" w:cstheme="minorBidi"/>
          <w:i/>
          <w:snapToGrid/>
          <w:kern w:val="2"/>
          <w:sz w:val="22"/>
          <w:szCs w:val="22"/>
          <w:lang w:val="es-ES" w:eastAsia="en-US"/>
          <w14:ligatures w14:val="standardContextual"/>
        </w:rPr>
        <w:t xml:space="preserve"> », </w:t>
      </w:r>
      <w:bookmarkEnd w:id="1"/>
      <w:r w:rsidRPr="00A45812">
        <w:rPr>
          <w:lang w:val="es-ES"/>
        </w:rPr>
        <w:t xml:space="preserve">siguiendo </w:t>
      </w:r>
      <w:r w:rsidRPr="00E36A87">
        <w:rPr>
          <w:lang w:val="es-ES"/>
        </w:rPr>
        <w:t xml:space="preserve">el consejo del apóstol; que nada pueda nunca alterar nuestra paz, nuestra unión; esta santa unión que no se romperá con la muerte; será eterna como Dios mismo. </w:t>
      </w:r>
    </w:p>
    <w:sectPr w:rsidR="00E36A87" w:rsidRPr="00E3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C417" w14:textId="77777777" w:rsidR="00A17465" w:rsidRDefault="00A17465" w:rsidP="00E36A87">
      <w:pPr>
        <w:spacing w:after="0" w:line="240" w:lineRule="auto"/>
      </w:pPr>
      <w:r>
        <w:separator/>
      </w:r>
    </w:p>
  </w:endnote>
  <w:endnote w:type="continuationSeparator" w:id="0">
    <w:p w14:paraId="3135E9A5" w14:textId="77777777" w:rsidR="00A17465" w:rsidRDefault="00A17465" w:rsidP="00E3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48B6" w14:textId="77777777" w:rsidR="00A17465" w:rsidRDefault="00A17465" w:rsidP="00E36A87">
      <w:pPr>
        <w:spacing w:after="0" w:line="240" w:lineRule="auto"/>
      </w:pPr>
      <w:r>
        <w:separator/>
      </w:r>
    </w:p>
  </w:footnote>
  <w:footnote w:type="continuationSeparator" w:id="0">
    <w:p w14:paraId="6B408132" w14:textId="77777777" w:rsidR="00A17465" w:rsidRDefault="00A17465" w:rsidP="00E36A87">
      <w:pPr>
        <w:spacing w:after="0" w:line="240" w:lineRule="auto"/>
      </w:pPr>
      <w:r>
        <w:continuationSeparator/>
      </w:r>
    </w:p>
  </w:footnote>
  <w:footnote w:id="1">
    <w:p w14:paraId="635BC496" w14:textId="0E25F7D4" w:rsidR="00E36A87" w:rsidRPr="00AD2145" w:rsidRDefault="00E36A87" w:rsidP="00C86B41">
      <w:pPr>
        <w:pStyle w:val="Intestazione"/>
        <w:rPr>
          <w:lang w:val="fr-FR"/>
        </w:rPr>
      </w:pPr>
      <w:r>
        <w:rPr>
          <w:rStyle w:val="Rimandonotaapidipagina"/>
        </w:rPr>
        <w:footnoteRef/>
      </w:r>
      <w:r w:rsidRPr="00C86B41">
        <w:rPr>
          <w:lang w:val="fr-FR"/>
        </w:rPr>
        <w:t xml:space="preserve"> </w:t>
      </w:r>
      <w:r w:rsidRPr="00E36A87">
        <w:rPr>
          <w:rFonts w:ascii="Times New Roman" w:eastAsiaTheme="majorEastAsia" w:hAnsi="Times New Roman"/>
          <w:snapToGrid w:val="0"/>
          <w:sz w:val="20"/>
          <w:lang w:val="fr-FR" w:eastAsia="fr-FR"/>
        </w:rPr>
        <w:t>S II, 603. Esprit de la Congrégation (St-Méen</w:t>
      </w:r>
      <w:r w:rsidRPr="00E36A87">
        <w:rPr>
          <w:rFonts w:eastAsiaTheme="majorEastAsia"/>
          <w:snapToGrid w:val="0"/>
          <w:lang w:val="fr-FR" w:eastAsia="fr-FR"/>
        </w:rPr>
        <w:t>)</w:t>
      </w:r>
      <w:r w:rsidRPr="00E36A87">
        <w:rPr>
          <w:rFonts w:ascii="Times New Roman" w:eastAsiaTheme="majorEastAsia" w:hAnsi="Times New Roman"/>
          <w:snapToGrid w:val="0"/>
          <w:sz w:val="20"/>
          <w:lang w:val="fr-FR" w:eastAsia="fr-FR"/>
        </w:rPr>
        <w:t xml:space="preserve">, </w:t>
      </w:r>
      <w:proofErr w:type="spellStart"/>
      <w:r w:rsidRPr="00E36A87">
        <w:rPr>
          <w:rFonts w:ascii="Times New Roman" w:eastAsiaTheme="majorEastAsia" w:hAnsi="Times New Roman"/>
          <w:snapToGrid w:val="0"/>
          <w:sz w:val="20"/>
          <w:lang w:val="fr-FR" w:eastAsia="fr-FR"/>
        </w:rPr>
        <w:t>Antología</w:t>
      </w:r>
      <w:proofErr w:type="spellEnd"/>
      <w:r w:rsidRPr="00E36A87">
        <w:rPr>
          <w:rFonts w:ascii="Times New Roman" w:eastAsiaTheme="majorEastAsia" w:hAnsi="Times New Roman"/>
          <w:snapToGrid w:val="0"/>
          <w:sz w:val="20"/>
          <w:lang w:val="fr-FR" w:eastAsia="fr-FR"/>
        </w:rPr>
        <w:t xml:space="preserve">, </w:t>
      </w:r>
      <w:r w:rsidRPr="00E36A87">
        <w:rPr>
          <w:rFonts w:ascii="Times New Roman" w:hAnsi="Times New Roman"/>
          <w:snapToGrid w:val="0"/>
          <w:sz w:val="20"/>
          <w:lang w:val="fr-FR" w:eastAsia="fr-FR"/>
        </w:rPr>
        <w:t>117-</w:t>
      </w:r>
      <w:r w:rsidRPr="00E36A87">
        <w:rPr>
          <w:rFonts w:ascii="Times New Roman" w:eastAsiaTheme="majorEastAsia" w:hAnsi="Times New Roman"/>
          <w:snapToGrid w:val="0"/>
          <w:sz w:val="20"/>
          <w:lang w:val="fr-FR" w:eastAsia="fr-FR"/>
        </w:rPr>
        <w:fldChar w:fldCharType="begin"/>
      </w:r>
      <w:r w:rsidRPr="00E36A87">
        <w:rPr>
          <w:rFonts w:ascii="Times New Roman" w:eastAsiaTheme="majorEastAsia" w:hAnsi="Times New Roman"/>
          <w:snapToGrid w:val="0"/>
          <w:sz w:val="20"/>
          <w:lang w:val="fr-FR" w:eastAsia="fr-FR"/>
        </w:rPr>
        <w:instrText xml:space="preserve"> PAGE </w:instrText>
      </w:r>
      <w:r w:rsidRPr="00E36A87">
        <w:rPr>
          <w:rFonts w:ascii="Times New Roman" w:eastAsiaTheme="majorEastAsia" w:hAnsi="Times New Roman"/>
          <w:snapToGrid w:val="0"/>
          <w:sz w:val="20"/>
          <w:lang w:val="fr-FR" w:eastAsia="fr-FR"/>
        </w:rPr>
        <w:fldChar w:fldCharType="separate"/>
      </w:r>
      <w:r w:rsidR="00105ABA">
        <w:rPr>
          <w:rFonts w:ascii="Times New Roman" w:eastAsiaTheme="majorEastAsia" w:hAnsi="Times New Roman"/>
          <w:noProof/>
          <w:snapToGrid w:val="0"/>
          <w:sz w:val="20"/>
          <w:lang w:val="fr-FR" w:eastAsia="fr-FR"/>
        </w:rPr>
        <w:t>1</w:t>
      </w:r>
      <w:r w:rsidRPr="00E36A87">
        <w:rPr>
          <w:rFonts w:ascii="Times New Roman" w:eastAsiaTheme="majorEastAsia" w:hAnsi="Times New Roman"/>
          <w:snapToGrid w:val="0"/>
          <w:sz w:val="20"/>
          <w:lang w:val="fr-FR" w:eastAsia="fr-FR"/>
        </w:rPr>
        <w:fldChar w:fldCharType="end"/>
      </w:r>
    </w:p>
  </w:footnote>
  <w:footnote w:id="2">
    <w:p w14:paraId="4FDF1DF8" w14:textId="3D2AAC9D" w:rsidR="00C86B41" w:rsidRPr="0089651C" w:rsidRDefault="00C86B41" w:rsidP="00C86B41">
      <w:pPr>
        <w:pStyle w:val="Testonotaapidipagina"/>
        <w:rPr>
          <w:lang w:val="en-US"/>
        </w:rPr>
      </w:pPr>
      <w:r>
        <w:rPr>
          <w:rStyle w:val="Rimandonotaapidipagina"/>
          <w:rFonts w:eastAsiaTheme="majorEastAsia"/>
        </w:rPr>
        <w:footnoteRef/>
      </w:r>
      <w:r w:rsidRPr="0089651C">
        <w:rPr>
          <w:bCs/>
          <w:lang w:val="en-US"/>
        </w:rPr>
        <w:t xml:space="preserve"> </w:t>
      </w:r>
      <w:r w:rsidRPr="0089651C">
        <w:rPr>
          <w:lang w:val="en-US"/>
        </w:rPr>
        <w:t>Ga, 6, 2.</w:t>
      </w:r>
    </w:p>
  </w:footnote>
  <w:footnote w:id="3">
    <w:p w14:paraId="689B6591" w14:textId="292CCB1E" w:rsidR="00C86B41" w:rsidRPr="0089651C" w:rsidRDefault="00C86B41" w:rsidP="00C86B41">
      <w:pPr>
        <w:pStyle w:val="Testonotaapidipagina"/>
        <w:rPr>
          <w:lang w:val="en-US"/>
        </w:rPr>
      </w:pPr>
      <w:r>
        <w:rPr>
          <w:rStyle w:val="Rimandonotaapidipagina"/>
          <w:rFonts w:eastAsiaTheme="majorEastAsia"/>
        </w:rPr>
        <w:footnoteRef/>
      </w:r>
      <w:r w:rsidRPr="0089651C">
        <w:rPr>
          <w:bCs/>
          <w:lang w:val="en-US"/>
        </w:rPr>
        <w:t xml:space="preserve">  </w:t>
      </w:r>
      <w:r w:rsidRPr="0089651C">
        <w:rPr>
          <w:lang w:val="en-US"/>
        </w:rPr>
        <w:t>Ps, 133, 1+</w:t>
      </w:r>
    </w:p>
  </w:footnote>
  <w:footnote w:id="4">
    <w:p w14:paraId="4D35ECBD" w14:textId="36790DB3" w:rsidR="00C86B41" w:rsidRPr="0089651C" w:rsidRDefault="00C86B41" w:rsidP="00C86B41">
      <w:pPr>
        <w:pStyle w:val="Testonotaapidipagina"/>
        <w:rPr>
          <w:lang w:val="en-US"/>
        </w:rPr>
      </w:pPr>
      <w:r>
        <w:footnoteRef/>
      </w:r>
      <w:r w:rsidRPr="0089651C">
        <w:rPr>
          <w:lang w:val="en-US"/>
        </w:rPr>
        <w:t xml:space="preserve"> Ac, 4, 32.</w:t>
      </w:r>
    </w:p>
  </w:footnote>
  <w:footnote w:id="5">
    <w:p w14:paraId="77DB6972" w14:textId="5D0F50A9" w:rsidR="00C86B41" w:rsidRPr="0089651C" w:rsidRDefault="00C86B41" w:rsidP="00C86B41">
      <w:pPr>
        <w:pStyle w:val="Testonotaapidipagina"/>
        <w:rPr>
          <w:lang w:val="en-US"/>
        </w:rPr>
      </w:pPr>
      <w:r>
        <w:rPr>
          <w:rStyle w:val="Rimandonotaapidipagina"/>
          <w:rFonts w:eastAsiaTheme="majorEastAsia"/>
        </w:rPr>
        <w:footnoteRef/>
      </w:r>
      <w:r w:rsidRPr="0089651C">
        <w:rPr>
          <w:lang w:val="en-US"/>
        </w:rPr>
        <w:t xml:space="preserve">  Ph, 1,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87"/>
    <w:rsid w:val="000C5197"/>
    <w:rsid w:val="00105ABA"/>
    <w:rsid w:val="00163630"/>
    <w:rsid w:val="00227331"/>
    <w:rsid w:val="002A30CF"/>
    <w:rsid w:val="00334752"/>
    <w:rsid w:val="00582D8B"/>
    <w:rsid w:val="0068346D"/>
    <w:rsid w:val="007A0102"/>
    <w:rsid w:val="008332B1"/>
    <w:rsid w:val="00A17465"/>
    <w:rsid w:val="00A45812"/>
    <w:rsid w:val="00AD2145"/>
    <w:rsid w:val="00BA5550"/>
    <w:rsid w:val="00C0572E"/>
    <w:rsid w:val="00C86B41"/>
    <w:rsid w:val="00E36A87"/>
    <w:rsid w:val="00E97C8C"/>
    <w:rsid w:val="00F6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2E38"/>
  <w15:chartTrackingRefBased/>
  <w15:docId w15:val="{9537B37E-7AFD-473D-8E8C-698A7D86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6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6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6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6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6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6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6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6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6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6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6A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6A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6A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6A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6A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6A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6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6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6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6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6A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6A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6A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6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6A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6A87"/>
    <w:rPr>
      <w:b/>
      <w:bCs/>
      <w:smallCaps/>
      <w:color w:val="0F4761" w:themeColor="accent1" w:themeShade="BF"/>
      <w:spacing w:val="5"/>
    </w:rPr>
  </w:style>
  <w:style w:type="paragraph" w:styleId="Rientrocorpodeltesto2">
    <w:name w:val="Body Text Indent 2"/>
    <w:basedOn w:val="Normale"/>
    <w:link w:val="Rientrocorpodeltesto2Carattere"/>
    <w:rsid w:val="00E36A87"/>
    <w:pPr>
      <w:spacing w:after="0" w:line="240" w:lineRule="auto"/>
      <w:ind w:left="2835" w:firstLine="288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36A87"/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  <w:style w:type="paragraph" w:styleId="Corpotesto">
    <w:name w:val="Body Text"/>
    <w:basedOn w:val="Normale"/>
    <w:link w:val="CorpotestoCarattere"/>
    <w:semiHidden/>
    <w:rsid w:val="00E36A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fr-FR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E36A87"/>
    <w:rPr>
      <w:rFonts w:ascii="Times New Roman" w:eastAsia="Times New Roman" w:hAnsi="Times New Roman" w:cs="Times New Roman"/>
      <w:snapToGrid w:val="0"/>
      <w:kern w:val="0"/>
      <w:sz w:val="24"/>
      <w:szCs w:val="20"/>
      <w:lang w:eastAsia="fr-FR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6A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6A8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36A87"/>
    <w:rPr>
      <w:rFonts w:ascii="Times New Roman" w:hAnsi="Times New Roman"/>
      <w:sz w:val="20"/>
      <w:vertAlign w:val="superscript"/>
    </w:rPr>
  </w:style>
  <w:style w:type="paragraph" w:styleId="Intestazione">
    <w:name w:val="header"/>
    <w:basedOn w:val="Normale"/>
    <w:link w:val="IntestazioneCarattere"/>
    <w:rsid w:val="00E36A87"/>
    <w:pPr>
      <w:tabs>
        <w:tab w:val="center" w:pos="4252"/>
        <w:tab w:val="right" w:pos="8504"/>
      </w:tabs>
      <w:spacing w:after="0" w:line="240" w:lineRule="auto"/>
    </w:pPr>
    <w:rPr>
      <w:rFonts w:ascii="Comic Sans MS" w:eastAsia="Times New Roman" w:hAnsi="Comic Sans MS" w:cs="Times New Roman"/>
      <w:kern w:val="0"/>
      <w:szCs w:val="20"/>
      <w:lang w:val="es-ES" w:eastAsia="es-ES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E36A87"/>
    <w:rPr>
      <w:rFonts w:ascii="Comic Sans MS" w:eastAsia="Times New Roman" w:hAnsi="Comic Sans MS" w:cs="Times New Roman"/>
      <w:kern w:val="0"/>
      <w:szCs w:val="20"/>
      <w:lang w:val="es-ES" w:eastAsia="es-ES"/>
      <w14:ligatures w14:val="none"/>
    </w:rPr>
  </w:style>
  <w:style w:type="character" w:styleId="Numeropagina">
    <w:name w:val="page number"/>
    <w:basedOn w:val="Carpredefinitoparagrafo"/>
    <w:rsid w:val="00E3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82A25-D411-4AC4-AC4C-89F9D03A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Peuzé</dc:creator>
  <cp:keywords/>
  <dc:description/>
  <cp:lastModifiedBy>Hervé ASSE</cp:lastModifiedBy>
  <cp:revision>6</cp:revision>
  <cp:lastPrinted>2025-04-03T08:21:00Z</cp:lastPrinted>
  <dcterms:created xsi:type="dcterms:W3CDTF">2025-03-29T15:36:00Z</dcterms:created>
  <dcterms:modified xsi:type="dcterms:W3CDTF">2025-04-03T08:21:00Z</dcterms:modified>
</cp:coreProperties>
</file>