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3ACDB5" w14:textId="77777777" w:rsidR="002E2ED5" w:rsidRPr="006F77DB" w:rsidRDefault="002E2ED5" w:rsidP="00D665D8">
      <w:pPr>
        <w:spacing w:after="0" w:line="240" w:lineRule="auto"/>
        <w:jc w:val="both"/>
        <w:rPr>
          <w:sz w:val="24"/>
          <w:szCs w:val="24"/>
        </w:rPr>
      </w:pPr>
      <w:r w:rsidRPr="006F77DB">
        <w:rPr>
          <w:noProof/>
          <w:sz w:val="24"/>
          <w:szCs w:val="24"/>
        </w:rPr>
        <w:drawing>
          <wp:anchor distT="0" distB="0" distL="114300" distR="114300" simplePos="0" relativeHeight="251660288" behindDoc="0" locked="0" layoutInCell="1" allowOverlap="1" wp14:anchorId="414F3E54" wp14:editId="2EB70B94">
            <wp:simplePos x="0" y="0"/>
            <wp:positionH relativeFrom="column">
              <wp:posOffset>-36525</wp:posOffset>
            </wp:positionH>
            <wp:positionV relativeFrom="paragraph">
              <wp:posOffset>7315</wp:posOffset>
            </wp:positionV>
            <wp:extent cx="2065020" cy="2752725"/>
            <wp:effectExtent l="0" t="0" r="0" b="9525"/>
            <wp:wrapSquare wrapText="bothSides"/>
            <wp:docPr id="15798269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65020" cy="2752725"/>
                    </a:xfrm>
                    <a:prstGeom prst="rect">
                      <a:avLst/>
                    </a:prstGeom>
                    <a:ln>
                      <a:noFill/>
                    </a:ln>
                    <a:effectLst>
                      <a:softEdge rad="112500"/>
                    </a:effectLst>
                  </pic:spPr>
                </pic:pic>
              </a:graphicData>
            </a:graphic>
          </wp:anchor>
        </w:drawing>
      </w:r>
      <w:r w:rsidRPr="006F77DB">
        <w:rPr>
          <w:noProof/>
        </w:rPr>
        <mc:AlternateContent>
          <mc:Choice Requires="wps">
            <w:drawing>
              <wp:anchor distT="0" distB="0" distL="114300" distR="114300" simplePos="0" relativeHeight="251659264" behindDoc="0" locked="0" layoutInCell="1" allowOverlap="1" wp14:anchorId="445D4E13" wp14:editId="4A890D63">
                <wp:simplePos x="0" y="0"/>
                <wp:positionH relativeFrom="margin">
                  <wp:posOffset>2184400</wp:posOffset>
                </wp:positionH>
                <wp:positionV relativeFrom="paragraph">
                  <wp:posOffset>50800</wp:posOffset>
                </wp:positionV>
                <wp:extent cx="4457700" cy="914400"/>
                <wp:effectExtent l="57150" t="38100" r="57150" b="76200"/>
                <wp:wrapNone/>
                <wp:docPr id="1493773952" name="Casella di testo 1"/>
                <wp:cNvGraphicFramePr/>
                <a:graphic xmlns:a="http://schemas.openxmlformats.org/drawingml/2006/main">
                  <a:graphicData uri="http://schemas.microsoft.com/office/word/2010/wordprocessingShape">
                    <wps:wsp>
                      <wps:cNvSpPr txBox="1"/>
                      <wps:spPr>
                        <a:xfrm>
                          <a:off x="0" y="0"/>
                          <a:ext cx="4457700" cy="914400"/>
                        </a:xfrm>
                        <a:prstGeom prst="rect">
                          <a:avLst/>
                        </a:prstGeom>
                        <a:ln/>
                      </wps:spPr>
                      <wps:style>
                        <a:lnRef idx="0">
                          <a:schemeClr val="accent4"/>
                        </a:lnRef>
                        <a:fillRef idx="3">
                          <a:schemeClr val="accent4"/>
                        </a:fillRef>
                        <a:effectRef idx="3">
                          <a:schemeClr val="accent4"/>
                        </a:effectRef>
                        <a:fontRef idx="minor">
                          <a:schemeClr val="lt1"/>
                        </a:fontRef>
                      </wps:style>
                      <wps:txbx>
                        <w:txbxContent>
                          <w:p w14:paraId="36D84FA5" w14:textId="77777777" w:rsidR="002E2ED5" w:rsidRPr="006F77DB" w:rsidRDefault="002E2ED5" w:rsidP="002E2ED5">
                            <w:pPr>
                              <w:spacing w:after="0" w:line="240" w:lineRule="auto"/>
                              <w:jc w:val="center"/>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6F77DB">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NEUVAINE MENNAISIENNE </w:t>
                            </w:r>
                          </w:p>
                          <w:p w14:paraId="23744C67" w14:textId="4B990EDE" w:rsidR="002E2ED5" w:rsidRPr="006F77DB" w:rsidRDefault="002E2ED5" w:rsidP="002E2ED5">
                            <w:pPr>
                              <w:spacing w:after="0" w:line="240" w:lineRule="auto"/>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6F77DB">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MAI 2026</w:t>
                            </w:r>
                          </w:p>
                        </w:txbxContent>
                      </wps:txbx>
                      <wps:bodyPr rot="0" spcFirstLastPara="0" vertOverflow="overflow" horzOverflow="overflow" vert="horz" wrap="square" lIns="91440" tIns="45720" rIns="91440" bIns="45720" numCol="1" spcCol="0" rtlCol="0" fromWordArt="0" anchor="t" anchorCtr="0" forceAA="0" compatLnSpc="1">
                        <a:prstTxWarp prst="textInflateBottom">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445D4E13" id="_x0000_t202" coordsize="21600,21600" o:spt="202" path="m,l,21600r21600,l21600,xe">
                <v:stroke joinstyle="miter"/>
                <v:path gradientshapeok="t" o:connecttype="rect"/>
              </v:shapetype>
              <v:shape id="Casella di testo 1" o:spid="_x0000_s1026" type="#_x0000_t202" style="position:absolute;left:0;text-align:left;margin-left:172pt;margin-top:4pt;width:351pt;height:1in;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" fillcolor="#ffc310 [3031]" stroked="f">
                <v:fill color2="#fcbd00 [3175]" rotate="t" colors="0 #ffc746;.5 #ffc600;1 #e5b600" focus="100%" type="gradient">
                  <o:fill v:ext="view" type="gradientUnscaled"/>
                </v:fill>
                <v:shadow on="t" color="black" opacity="41287f" offset="0,1.5pt"/>
                <v:textbox>
                  <w:txbxContent>
                    <w:p w14:paraId="36D84FA5" w14:textId="77777777" w:rsidR="002E2ED5" w:rsidRPr="006F77DB" w:rsidRDefault="002E2ED5" w:rsidP="002E2ED5">
                      <w:pPr>
                        <w:spacing w:after="0" w:line="240" w:lineRule="auto"/>
                        <w:jc w:val="center"/>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6F77DB">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NEUVAINE MENNAISIENNE </w:t>
                      </w:r>
                    </w:p>
                    <w:p w14:paraId="23744C67" w14:textId="4B990EDE" w:rsidR="002E2ED5" w:rsidRPr="006F77DB" w:rsidRDefault="002E2ED5" w:rsidP="002E2ED5">
                      <w:pPr>
                        <w:spacing w:after="0" w:line="240" w:lineRule="auto"/>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6F77DB">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MAI 2026</w:t>
                      </w:r>
                    </w:p>
                  </w:txbxContent>
                </v:textbox>
                <w10:wrap anchorx="margin"/>
              </v:shape>
            </w:pict>
          </mc:Fallback>
        </mc:AlternateContent>
      </w:r>
    </w:p>
    <w:p w14:paraId="0CF25CB8" w14:textId="77777777" w:rsidR="002E2ED5" w:rsidRPr="006F77DB" w:rsidRDefault="002E2ED5" w:rsidP="00D665D8">
      <w:pPr>
        <w:spacing w:after="0" w:line="240" w:lineRule="auto"/>
        <w:jc w:val="both"/>
        <w:rPr>
          <w:sz w:val="24"/>
          <w:szCs w:val="24"/>
        </w:rPr>
      </w:pPr>
    </w:p>
    <w:p w14:paraId="48DBA8A7" w14:textId="77777777" w:rsidR="002E2ED5" w:rsidRPr="006F77DB" w:rsidRDefault="002E2ED5" w:rsidP="00D665D8">
      <w:pPr>
        <w:spacing w:after="0" w:line="240" w:lineRule="auto"/>
        <w:jc w:val="both"/>
        <w:rPr>
          <w:sz w:val="24"/>
          <w:szCs w:val="24"/>
        </w:rPr>
      </w:pPr>
    </w:p>
    <w:p w14:paraId="2DE1F625" w14:textId="77777777" w:rsidR="002E2ED5" w:rsidRPr="006F77DB" w:rsidRDefault="002E2ED5" w:rsidP="00D665D8">
      <w:pPr>
        <w:spacing w:after="0" w:line="240" w:lineRule="auto"/>
        <w:jc w:val="both"/>
        <w:rPr>
          <w:sz w:val="24"/>
          <w:szCs w:val="24"/>
        </w:rPr>
      </w:pPr>
    </w:p>
    <w:p w14:paraId="50ACBD5C" w14:textId="77777777" w:rsidR="002E2ED5" w:rsidRPr="006F77DB" w:rsidRDefault="002E2ED5" w:rsidP="00D665D8">
      <w:pPr>
        <w:pStyle w:val="Paragrafoelenco"/>
        <w:spacing w:after="0" w:line="240" w:lineRule="auto"/>
        <w:ind w:left="0"/>
        <w:jc w:val="both"/>
        <w:rPr>
          <w:b/>
          <w:sz w:val="24"/>
          <w:szCs w:val="24"/>
        </w:rPr>
      </w:pPr>
    </w:p>
    <w:p w14:paraId="0DE95D0C" w14:textId="77777777" w:rsidR="002E2ED5" w:rsidRPr="006F77DB" w:rsidRDefault="002E2ED5" w:rsidP="00D665D8">
      <w:pPr>
        <w:pStyle w:val="Paragrafoelenco"/>
        <w:spacing w:after="0" w:line="240" w:lineRule="auto"/>
        <w:ind w:left="0"/>
        <w:jc w:val="both"/>
        <w:rPr>
          <w:b/>
          <w:sz w:val="24"/>
          <w:szCs w:val="24"/>
        </w:rPr>
      </w:pPr>
    </w:p>
    <w:p w14:paraId="4CA35B0B" w14:textId="77777777" w:rsidR="002E2ED5" w:rsidRPr="006F77DB" w:rsidRDefault="002E2ED5" w:rsidP="00D665D8">
      <w:pPr>
        <w:pStyle w:val="Paragrafoelenco"/>
        <w:spacing w:after="0" w:line="240" w:lineRule="auto"/>
        <w:ind w:left="0"/>
        <w:jc w:val="both"/>
        <w:rPr>
          <w:b/>
          <w:sz w:val="24"/>
          <w:szCs w:val="24"/>
        </w:rPr>
      </w:pPr>
    </w:p>
    <w:p w14:paraId="31E88BFD" w14:textId="77777777" w:rsidR="002E2ED5" w:rsidRPr="006F77DB" w:rsidRDefault="002E2ED5" w:rsidP="00D665D8">
      <w:pPr>
        <w:pStyle w:val="Paragrafoelenco"/>
        <w:numPr>
          <w:ilvl w:val="0"/>
          <w:numId w:val="4"/>
        </w:numPr>
        <w:shd w:val="clear" w:color="auto" w:fill="F7CAAC" w:themeFill="accent2" w:themeFillTint="66"/>
        <w:spacing w:after="0" w:line="240" w:lineRule="auto"/>
        <w:ind w:left="0" w:firstLine="0"/>
        <w:jc w:val="both"/>
        <w:rPr>
          <w:b/>
          <w:color w:val="EE0000"/>
          <w:sz w:val="24"/>
          <w:szCs w:val="24"/>
        </w:rPr>
      </w:pPr>
      <w:r w:rsidRPr="006F77DB">
        <w:rPr>
          <w:b/>
          <w:color w:val="EE0000"/>
          <w:sz w:val="24"/>
          <w:szCs w:val="24"/>
        </w:rPr>
        <w:t>NOUVELLES DE LA POSTULATION</w:t>
      </w:r>
    </w:p>
    <w:p w14:paraId="6B8BADBF" w14:textId="683A6F83" w:rsidR="00D629D4" w:rsidRPr="006F77DB" w:rsidRDefault="00D629D4" w:rsidP="00D665D8">
      <w:pPr>
        <w:pStyle w:val="Paragrafoelenco"/>
        <w:numPr>
          <w:ilvl w:val="0"/>
          <w:numId w:val="5"/>
        </w:numPr>
        <w:ind w:left="0" w:firstLine="0"/>
        <w:jc w:val="both"/>
        <w:rPr>
          <w:rFonts w:cstheme="minorHAnsi"/>
          <w:b/>
          <w:bCs/>
          <w:sz w:val="24"/>
          <w:szCs w:val="24"/>
          <w:u w:val="single"/>
        </w:rPr>
      </w:pPr>
      <w:r w:rsidRPr="006F77DB">
        <w:rPr>
          <w:rFonts w:cstheme="minorHAnsi"/>
          <w:b/>
          <w:bCs/>
          <w:sz w:val="24"/>
          <w:szCs w:val="24"/>
          <w:u w:val="single"/>
        </w:rPr>
        <w:t>LA CAUSE DE BÉATIFICATION DE JEAN- MARIE DE LA MENNAIS</w:t>
      </w:r>
    </w:p>
    <w:p w14:paraId="68955DC3" w14:textId="1C79BB23" w:rsidR="00EE38FD" w:rsidRPr="006F77DB" w:rsidRDefault="005E2F60" w:rsidP="00D665D8">
      <w:pPr>
        <w:jc w:val="both"/>
        <w:rPr>
          <w:rFonts w:cstheme="minorHAnsi"/>
          <w:sz w:val="24"/>
          <w:szCs w:val="24"/>
        </w:rPr>
      </w:pPr>
      <w:r w:rsidRPr="005E2F60">
        <w:rPr>
          <w:rFonts w:cstheme="minorHAnsi"/>
          <w:noProof/>
          <w:sz w:val="24"/>
          <w:szCs w:val="24"/>
        </w:rPr>
        <w:drawing>
          <wp:anchor distT="0" distB="0" distL="114300" distR="114300" simplePos="0" relativeHeight="251661312" behindDoc="0" locked="0" layoutInCell="1" allowOverlap="1" wp14:anchorId="05FFC453" wp14:editId="4CD36098">
            <wp:simplePos x="0" y="0"/>
            <wp:positionH relativeFrom="margin">
              <wp:align>right</wp:align>
            </wp:positionH>
            <wp:positionV relativeFrom="paragraph">
              <wp:posOffset>2026615</wp:posOffset>
            </wp:positionV>
            <wp:extent cx="1983740" cy="1958975"/>
            <wp:effectExtent l="0" t="0" r="0" b="3175"/>
            <wp:wrapSquare wrapText="bothSides"/>
            <wp:docPr id="180189075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90753"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83740" cy="19589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E38FD" w:rsidRPr="006F77DB">
        <w:rPr>
          <w:rFonts w:cstheme="minorHAnsi"/>
          <w:sz w:val="24"/>
          <w:szCs w:val="24"/>
        </w:rPr>
        <w:t xml:space="preserve">Nous nous approchons du moment important pour notre Vénérable Père Jean-Marie de la Mennais. La guérison d’Enzo Carollo devra </w:t>
      </w:r>
      <w:r w:rsidR="002E2ED5" w:rsidRPr="006F77DB">
        <w:rPr>
          <w:rFonts w:cstheme="minorHAnsi"/>
          <w:sz w:val="24"/>
          <w:szCs w:val="24"/>
        </w:rPr>
        <w:t>être</w:t>
      </w:r>
      <w:r w:rsidR="00EE38FD" w:rsidRPr="006F77DB">
        <w:rPr>
          <w:rFonts w:cstheme="minorHAnsi"/>
          <w:sz w:val="24"/>
          <w:szCs w:val="24"/>
        </w:rPr>
        <w:t xml:space="preserve"> soumise au jugement de l’Eglise qui va reconna</w:t>
      </w:r>
      <w:r w:rsidR="002E2ED5" w:rsidRPr="006F77DB">
        <w:rPr>
          <w:rFonts w:cstheme="minorHAnsi"/>
          <w:sz w:val="24"/>
          <w:szCs w:val="24"/>
        </w:rPr>
        <w:t>î</w:t>
      </w:r>
      <w:r w:rsidR="00EE38FD" w:rsidRPr="006F77DB">
        <w:rPr>
          <w:rFonts w:cstheme="minorHAnsi"/>
          <w:sz w:val="24"/>
          <w:szCs w:val="24"/>
        </w:rPr>
        <w:t>tre si dans cet évènement</w:t>
      </w:r>
      <w:r w:rsidR="00852B70" w:rsidRPr="006F77DB">
        <w:rPr>
          <w:rFonts w:cstheme="minorHAnsi"/>
          <w:sz w:val="24"/>
          <w:szCs w:val="24"/>
        </w:rPr>
        <w:t xml:space="preserve"> il y a eu l’intervention extraordinaire de la Divine Providence</w:t>
      </w:r>
      <w:r w:rsidR="00035DE3" w:rsidRPr="006F77DB">
        <w:rPr>
          <w:rFonts w:cstheme="minorHAnsi"/>
          <w:sz w:val="24"/>
          <w:szCs w:val="24"/>
        </w:rPr>
        <w:t xml:space="preserve"> par l’intercession du P</w:t>
      </w:r>
      <w:r w:rsidR="002E2ED5" w:rsidRPr="006F77DB">
        <w:rPr>
          <w:rFonts w:cstheme="minorHAnsi"/>
          <w:sz w:val="24"/>
          <w:szCs w:val="24"/>
        </w:rPr>
        <w:t xml:space="preserve">ère </w:t>
      </w:r>
      <w:r w:rsidR="00035DE3" w:rsidRPr="006F77DB">
        <w:rPr>
          <w:rFonts w:cstheme="minorHAnsi"/>
          <w:sz w:val="24"/>
          <w:szCs w:val="24"/>
        </w:rPr>
        <w:t>Fondateur</w:t>
      </w:r>
      <w:r w:rsidR="00852B70" w:rsidRPr="006F77DB">
        <w:rPr>
          <w:rFonts w:cstheme="minorHAnsi"/>
          <w:sz w:val="24"/>
          <w:szCs w:val="24"/>
        </w:rPr>
        <w:t>. Pour l’instant le Di</w:t>
      </w:r>
      <w:r w:rsidR="00035DE3" w:rsidRPr="006F77DB">
        <w:rPr>
          <w:rFonts w:cstheme="minorHAnsi"/>
          <w:sz w:val="24"/>
          <w:szCs w:val="24"/>
        </w:rPr>
        <w:t xml:space="preserve">castère des Causes des Saints </w:t>
      </w:r>
      <w:r w:rsidR="00852B70" w:rsidRPr="006F77DB">
        <w:rPr>
          <w:rFonts w:cstheme="minorHAnsi"/>
          <w:sz w:val="24"/>
          <w:szCs w:val="24"/>
        </w:rPr>
        <w:t xml:space="preserve">a soumis </w:t>
      </w:r>
      <w:r w:rsidR="00035DE3" w:rsidRPr="006F77DB">
        <w:rPr>
          <w:rFonts w:cstheme="minorHAnsi"/>
          <w:sz w:val="24"/>
          <w:szCs w:val="24"/>
        </w:rPr>
        <w:t xml:space="preserve">le dossier de la guérison </w:t>
      </w:r>
      <w:r w:rsidR="00852B70" w:rsidRPr="006F77DB">
        <w:rPr>
          <w:rFonts w:cstheme="minorHAnsi"/>
          <w:sz w:val="24"/>
          <w:szCs w:val="24"/>
        </w:rPr>
        <w:t>aux deux médecins, qui -</w:t>
      </w:r>
      <w:r w:rsidR="002E2ED5" w:rsidRPr="006F77DB">
        <w:rPr>
          <w:rFonts w:cstheme="minorHAnsi"/>
          <w:sz w:val="24"/>
          <w:szCs w:val="24"/>
        </w:rPr>
        <w:t xml:space="preserve"> </w:t>
      </w:r>
      <w:r w:rsidR="00852B70" w:rsidRPr="006F77DB">
        <w:rPr>
          <w:rFonts w:cstheme="minorHAnsi"/>
          <w:sz w:val="24"/>
          <w:szCs w:val="24"/>
        </w:rPr>
        <w:t xml:space="preserve">sous peu, 1 ou 2 mois- devront fournir leur </w:t>
      </w:r>
      <w:r w:rsidR="002E2ED5" w:rsidRPr="006F77DB">
        <w:rPr>
          <w:rFonts w:cstheme="minorHAnsi"/>
          <w:sz w:val="24"/>
          <w:szCs w:val="24"/>
        </w:rPr>
        <w:t>relation</w:t>
      </w:r>
      <w:r w:rsidR="00852B70" w:rsidRPr="006F77DB">
        <w:rPr>
          <w:rFonts w:cstheme="minorHAnsi"/>
          <w:sz w:val="24"/>
          <w:szCs w:val="24"/>
        </w:rPr>
        <w:t xml:space="preserve"> médicale. Ensuite </w:t>
      </w:r>
      <w:r w:rsidR="00F2029C" w:rsidRPr="006F77DB">
        <w:rPr>
          <w:rFonts w:cstheme="minorHAnsi"/>
          <w:sz w:val="24"/>
          <w:szCs w:val="24"/>
        </w:rPr>
        <w:t>- si l’un des deux médecins a donné un avis favorable</w:t>
      </w:r>
      <w:r w:rsidR="00852B70" w:rsidRPr="006F77DB">
        <w:rPr>
          <w:rFonts w:cstheme="minorHAnsi"/>
          <w:sz w:val="24"/>
          <w:szCs w:val="24"/>
        </w:rPr>
        <w:t xml:space="preserve"> </w:t>
      </w:r>
      <w:r w:rsidR="00035DE3" w:rsidRPr="006F77DB">
        <w:rPr>
          <w:rFonts w:cstheme="minorHAnsi"/>
          <w:sz w:val="24"/>
          <w:szCs w:val="24"/>
        </w:rPr>
        <w:t>sur</w:t>
      </w:r>
      <w:r w:rsidR="00F2029C" w:rsidRPr="006F77DB">
        <w:rPr>
          <w:rFonts w:cstheme="minorHAnsi"/>
          <w:sz w:val="24"/>
          <w:szCs w:val="24"/>
        </w:rPr>
        <w:t xml:space="preserve"> l’inexplicabilité</w:t>
      </w:r>
      <w:r w:rsidR="00035DE3" w:rsidRPr="006F77DB">
        <w:rPr>
          <w:rFonts w:cstheme="minorHAnsi"/>
          <w:sz w:val="24"/>
          <w:szCs w:val="24"/>
        </w:rPr>
        <w:t xml:space="preserve"> scientifique de la guérison</w:t>
      </w:r>
      <w:r w:rsidR="002E2ED5" w:rsidRPr="006F77DB">
        <w:rPr>
          <w:rFonts w:cstheme="minorHAnsi"/>
          <w:sz w:val="24"/>
          <w:szCs w:val="24"/>
        </w:rPr>
        <w:t xml:space="preserve"> </w:t>
      </w:r>
      <w:r w:rsidR="00F2029C" w:rsidRPr="006F77DB">
        <w:rPr>
          <w:rFonts w:cstheme="minorHAnsi"/>
          <w:sz w:val="24"/>
          <w:szCs w:val="24"/>
        </w:rPr>
        <w:t xml:space="preserve">- </w:t>
      </w:r>
      <w:r w:rsidR="00852B70" w:rsidRPr="006F77DB">
        <w:rPr>
          <w:rFonts w:cstheme="minorHAnsi"/>
          <w:sz w:val="24"/>
          <w:szCs w:val="24"/>
        </w:rPr>
        <w:t xml:space="preserve">ce sera le </w:t>
      </w:r>
      <w:r w:rsidR="002E2ED5" w:rsidRPr="006F77DB">
        <w:rPr>
          <w:rFonts w:cstheme="minorHAnsi"/>
          <w:sz w:val="24"/>
          <w:szCs w:val="24"/>
        </w:rPr>
        <w:t>tour de</w:t>
      </w:r>
      <w:r w:rsidR="00852B70" w:rsidRPr="006F77DB">
        <w:rPr>
          <w:rFonts w:cstheme="minorHAnsi"/>
          <w:sz w:val="24"/>
          <w:szCs w:val="24"/>
        </w:rPr>
        <w:t xml:space="preserve"> la Commissio</w:t>
      </w:r>
      <w:r w:rsidR="00F2029C" w:rsidRPr="006F77DB">
        <w:rPr>
          <w:rFonts w:cstheme="minorHAnsi"/>
          <w:sz w:val="24"/>
          <w:szCs w:val="24"/>
        </w:rPr>
        <w:t>n médicale de</w:t>
      </w:r>
      <w:r w:rsidR="00852B70" w:rsidRPr="006F77DB">
        <w:rPr>
          <w:rFonts w:cstheme="minorHAnsi"/>
          <w:sz w:val="24"/>
          <w:szCs w:val="24"/>
        </w:rPr>
        <w:t xml:space="preserve"> sept médecins. Et, dernière </w:t>
      </w:r>
      <w:r w:rsidR="00F2029C" w:rsidRPr="006F77DB">
        <w:rPr>
          <w:rFonts w:cstheme="minorHAnsi"/>
          <w:sz w:val="24"/>
          <w:szCs w:val="24"/>
        </w:rPr>
        <w:t>é</w:t>
      </w:r>
      <w:r w:rsidR="00852B70" w:rsidRPr="006F77DB">
        <w:rPr>
          <w:rFonts w:cstheme="minorHAnsi"/>
          <w:sz w:val="24"/>
          <w:szCs w:val="24"/>
        </w:rPr>
        <w:t>tape, avant la signature du Pape, il y aura l’examen de la Commission théologique, composée d’</w:t>
      </w:r>
      <w:r w:rsidR="002E2ED5" w:rsidRPr="006F77DB">
        <w:rPr>
          <w:rFonts w:cstheme="minorHAnsi"/>
          <w:sz w:val="24"/>
          <w:szCs w:val="24"/>
        </w:rPr>
        <w:t>évêques</w:t>
      </w:r>
      <w:r w:rsidR="00852B70" w:rsidRPr="006F77DB">
        <w:rPr>
          <w:rFonts w:cstheme="minorHAnsi"/>
          <w:sz w:val="24"/>
          <w:szCs w:val="24"/>
        </w:rPr>
        <w:t xml:space="preserve"> et de théologiens. Celle-ci doit discerner si la guérison a été obtenue </w:t>
      </w:r>
      <w:r w:rsidR="002E2ED5" w:rsidRPr="006F77DB">
        <w:rPr>
          <w:rFonts w:cstheme="minorHAnsi"/>
          <w:sz w:val="24"/>
          <w:szCs w:val="24"/>
        </w:rPr>
        <w:t>grâce</w:t>
      </w:r>
      <w:r w:rsidR="00852B70" w:rsidRPr="006F77DB">
        <w:rPr>
          <w:rFonts w:cstheme="minorHAnsi"/>
          <w:sz w:val="24"/>
          <w:szCs w:val="24"/>
        </w:rPr>
        <w:t xml:space="preserve"> à l’intercession du Vénérable.</w:t>
      </w:r>
      <w:r w:rsidRPr="005E2F60">
        <w:rPr>
          <w:noProof/>
        </w:rPr>
        <w:t xml:space="preserve"> </w:t>
      </w:r>
    </w:p>
    <w:p w14:paraId="453AF8E7" w14:textId="3F9DB36E" w:rsidR="00552A5C" w:rsidRPr="006F77DB" w:rsidRDefault="00552A5C" w:rsidP="00D665D8">
      <w:pPr>
        <w:jc w:val="both"/>
        <w:rPr>
          <w:rFonts w:cstheme="minorHAnsi"/>
          <w:sz w:val="24"/>
          <w:szCs w:val="24"/>
        </w:rPr>
      </w:pPr>
      <w:r w:rsidRPr="006F77DB">
        <w:rPr>
          <w:rFonts w:cstheme="minorHAnsi"/>
          <w:sz w:val="24"/>
          <w:szCs w:val="24"/>
        </w:rPr>
        <w:t>Pour nous le devoir est toujours le</w:t>
      </w:r>
      <w:r w:rsidR="00F2029C" w:rsidRPr="006F77DB">
        <w:rPr>
          <w:rFonts w:cstheme="minorHAnsi"/>
          <w:sz w:val="24"/>
          <w:szCs w:val="24"/>
        </w:rPr>
        <w:t xml:space="preserve"> </w:t>
      </w:r>
      <w:r w:rsidR="002E2ED5" w:rsidRPr="006F77DB">
        <w:rPr>
          <w:rFonts w:cstheme="minorHAnsi"/>
          <w:sz w:val="24"/>
          <w:szCs w:val="24"/>
        </w:rPr>
        <w:t>même :</w:t>
      </w:r>
      <w:r w:rsidR="00F2029C" w:rsidRPr="006F77DB">
        <w:rPr>
          <w:rFonts w:cstheme="minorHAnsi"/>
          <w:sz w:val="24"/>
          <w:szCs w:val="24"/>
        </w:rPr>
        <w:t xml:space="preserve"> prier et veillez,</w:t>
      </w:r>
      <w:r w:rsidRPr="006F77DB">
        <w:rPr>
          <w:rFonts w:cstheme="minorHAnsi"/>
          <w:sz w:val="24"/>
          <w:szCs w:val="24"/>
        </w:rPr>
        <w:t xml:space="preserve"> comme pour les Vierges sages qui attende</w:t>
      </w:r>
      <w:r w:rsidR="00F2029C" w:rsidRPr="006F77DB">
        <w:rPr>
          <w:rFonts w:cstheme="minorHAnsi"/>
          <w:sz w:val="24"/>
          <w:szCs w:val="24"/>
        </w:rPr>
        <w:t>nt l</w:t>
      </w:r>
      <w:r w:rsidR="002E2ED5" w:rsidRPr="006F77DB">
        <w:rPr>
          <w:rFonts w:cstheme="minorHAnsi"/>
          <w:sz w:val="24"/>
          <w:szCs w:val="24"/>
        </w:rPr>
        <w:t>a</w:t>
      </w:r>
      <w:r w:rsidR="00F2029C" w:rsidRPr="006F77DB">
        <w:rPr>
          <w:rFonts w:cstheme="minorHAnsi"/>
          <w:sz w:val="24"/>
          <w:szCs w:val="24"/>
        </w:rPr>
        <w:t xml:space="preserve"> venue de l’époux. Nous faisons partie de la longue foule des Frères, </w:t>
      </w:r>
      <w:r w:rsidR="002E2ED5" w:rsidRPr="006F77DB">
        <w:rPr>
          <w:rFonts w:cstheme="minorHAnsi"/>
          <w:sz w:val="24"/>
          <w:szCs w:val="24"/>
        </w:rPr>
        <w:t>Sœurs</w:t>
      </w:r>
      <w:r w:rsidR="00F2029C" w:rsidRPr="006F77DB">
        <w:rPr>
          <w:rFonts w:cstheme="minorHAnsi"/>
          <w:sz w:val="24"/>
          <w:szCs w:val="24"/>
        </w:rPr>
        <w:t>, élèves, familles</w:t>
      </w:r>
      <w:r w:rsidRPr="006F77DB">
        <w:rPr>
          <w:rFonts w:cstheme="minorHAnsi"/>
          <w:sz w:val="24"/>
          <w:szCs w:val="24"/>
        </w:rPr>
        <w:t xml:space="preserve">, </w:t>
      </w:r>
      <w:r w:rsidR="002E2ED5" w:rsidRPr="006F77DB">
        <w:rPr>
          <w:rFonts w:cstheme="minorHAnsi"/>
          <w:sz w:val="24"/>
          <w:szCs w:val="24"/>
        </w:rPr>
        <w:t>ecclésiastiques</w:t>
      </w:r>
      <w:r w:rsidRPr="006F77DB">
        <w:rPr>
          <w:rFonts w:cstheme="minorHAnsi"/>
          <w:sz w:val="24"/>
          <w:szCs w:val="24"/>
        </w:rPr>
        <w:t>,</w:t>
      </w:r>
      <w:r w:rsidR="00F2029C" w:rsidRPr="006F77DB">
        <w:rPr>
          <w:rFonts w:cstheme="minorHAnsi"/>
          <w:sz w:val="24"/>
          <w:szCs w:val="24"/>
        </w:rPr>
        <w:t xml:space="preserve"> qui</w:t>
      </w:r>
      <w:r w:rsidR="00681BB8" w:rsidRPr="006F77DB">
        <w:rPr>
          <w:rFonts w:cstheme="minorHAnsi"/>
          <w:sz w:val="24"/>
          <w:szCs w:val="24"/>
        </w:rPr>
        <w:t>,</w:t>
      </w:r>
      <w:r w:rsidR="002E2ED5" w:rsidRPr="006F77DB">
        <w:rPr>
          <w:rFonts w:cstheme="minorHAnsi"/>
          <w:sz w:val="24"/>
          <w:szCs w:val="24"/>
        </w:rPr>
        <w:t xml:space="preserve"> </w:t>
      </w:r>
      <w:r w:rsidR="00F2029C" w:rsidRPr="006F77DB">
        <w:rPr>
          <w:rFonts w:cstheme="minorHAnsi"/>
          <w:sz w:val="24"/>
          <w:szCs w:val="24"/>
        </w:rPr>
        <w:t>depuis plus de 120 années</w:t>
      </w:r>
      <w:r w:rsidR="00681BB8" w:rsidRPr="006F77DB">
        <w:rPr>
          <w:rFonts w:cstheme="minorHAnsi"/>
          <w:sz w:val="24"/>
          <w:szCs w:val="24"/>
        </w:rPr>
        <w:t>,</w:t>
      </w:r>
      <w:r w:rsidR="00F2029C" w:rsidRPr="006F77DB">
        <w:rPr>
          <w:rFonts w:cstheme="minorHAnsi"/>
          <w:sz w:val="24"/>
          <w:szCs w:val="24"/>
        </w:rPr>
        <w:t xml:space="preserve"> prie avec confiance de voir reconna</w:t>
      </w:r>
      <w:r w:rsidR="002E2ED5" w:rsidRPr="006F77DB">
        <w:rPr>
          <w:rFonts w:cstheme="minorHAnsi"/>
          <w:sz w:val="24"/>
          <w:szCs w:val="24"/>
        </w:rPr>
        <w:t>î</w:t>
      </w:r>
      <w:r w:rsidR="00F2029C" w:rsidRPr="006F77DB">
        <w:rPr>
          <w:rFonts w:cstheme="minorHAnsi"/>
          <w:sz w:val="24"/>
          <w:szCs w:val="24"/>
        </w:rPr>
        <w:t>tre comme bienheureux notre Père</w:t>
      </w:r>
      <w:r w:rsidR="002E2ED5" w:rsidRPr="006F77DB">
        <w:rPr>
          <w:rFonts w:cstheme="minorHAnsi"/>
          <w:sz w:val="24"/>
          <w:szCs w:val="24"/>
        </w:rPr>
        <w:t xml:space="preserve"> </w:t>
      </w:r>
      <w:r w:rsidR="00F2029C" w:rsidRPr="006F77DB">
        <w:rPr>
          <w:rFonts w:cstheme="minorHAnsi"/>
          <w:sz w:val="24"/>
          <w:szCs w:val="24"/>
        </w:rPr>
        <w:t>: lui il n’a pas beso</w:t>
      </w:r>
      <w:r w:rsidR="00D629D4" w:rsidRPr="006F77DB">
        <w:rPr>
          <w:rFonts w:cstheme="minorHAnsi"/>
          <w:sz w:val="24"/>
          <w:szCs w:val="24"/>
        </w:rPr>
        <w:t xml:space="preserve">in de cette reconnaissance </w:t>
      </w:r>
      <w:r w:rsidRPr="006F77DB">
        <w:rPr>
          <w:rFonts w:cstheme="minorHAnsi"/>
          <w:sz w:val="24"/>
          <w:szCs w:val="24"/>
        </w:rPr>
        <w:t xml:space="preserve">officielle </w:t>
      </w:r>
      <w:r w:rsidR="00D629D4" w:rsidRPr="006F77DB">
        <w:rPr>
          <w:rFonts w:cstheme="minorHAnsi"/>
          <w:sz w:val="24"/>
          <w:szCs w:val="24"/>
        </w:rPr>
        <w:t>(nous savons comme</w:t>
      </w:r>
      <w:r w:rsidR="002E2ED5" w:rsidRPr="006F77DB">
        <w:rPr>
          <w:rFonts w:cstheme="minorHAnsi"/>
          <w:sz w:val="24"/>
          <w:szCs w:val="24"/>
        </w:rPr>
        <w:t>nt</w:t>
      </w:r>
      <w:r w:rsidR="00D629D4" w:rsidRPr="006F77DB">
        <w:rPr>
          <w:rFonts w:cstheme="minorHAnsi"/>
          <w:sz w:val="24"/>
          <w:szCs w:val="24"/>
        </w:rPr>
        <w:t xml:space="preserve"> </w:t>
      </w:r>
      <w:r w:rsidR="002E2ED5" w:rsidRPr="006F77DB">
        <w:rPr>
          <w:rFonts w:cstheme="minorHAnsi"/>
          <w:sz w:val="24"/>
          <w:szCs w:val="24"/>
        </w:rPr>
        <w:t>le Père de la Mennais a</w:t>
      </w:r>
      <w:r w:rsidR="00D629D4" w:rsidRPr="006F77DB">
        <w:rPr>
          <w:rFonts w:cstheme="minorHAnsi"/>
          <w:sz w:val="24"/>
          <w:szCs w:val="24"/>
        </w:rPr>
        <w:t xml:space="preserve"> </w:t>
      </w:r>
      <w:r w:rsidR="002E2ED5" w:rsidRPr="006F77DB">
        <w:rPr>
          <w:rFonts w:cstheme="minorHAnsi"/>
          <w:sz w:val="24"/>
          <w:szCs w:val="24"/>
        </w:rPr>
        <w:t xml:space="preserve">agi avec </w:t>
      </w:r>
      <w:r w:rsidR="00D629D4" w:rsidRPr="006F77DB">
        <w:rPr>
          <w:rFonts w:cstheme="minorHAnsi"/>
          <w:sz w:val="24"/>
          <w:szCs w:val="24"/>
        </w:rPr>
        <w:t xml:space="preserve">sa croix de la Légion </w:t>
      </w:r>
      <w:r w:rsidR="002E2ED5" w:rsidRPr="006F77DB">
        <w:rPr>
          <w:rFonts w:cstheme="minorHAnsi"/>
          <w:sz w:val="24"/>
          <w:szCs w:val="24"/>
        </w:rPr>
        <w:t>d’honneur !</w:t>
      </w:r>
      <w:r w:rsidR="00D629D4" w:rsidRPr="006F77DB">
        <w:rPr>
          <w:rFonts w:cstheme="minorHAnsi"/>
          <w:sz w:val="24"/>
          <w:szCs w:val="24"/>
        </w:rPr>
        <w:t>)</w:t>
      </w:r>
      <w:r w:rsidR="002E2ED5" w:rsidRPr="006F77DB">
        <w:rPr>
          <w:rFonts w:cstheme="minorHAnsi"/>
          <w:sz w:val="24"/>
          <w:szCs w:val="24"/>
        </w:rPr>
        <w:t> ;</w:t>
      </w:r>
      <w:r w:rsidR="00D629D4" w:rsidRPr="006F77DB">
        <w:rPr>
          <w:rFonts w:cstheme="minorHAnsi"/>
          <w:sz w:val="24"/>
          <w:szCs w:val="24"/>
        </w:rPr>
        <w:t xml:space="preserve"> mais pour nous</w:t>
      </w:r>
      <w:r w:rsidR="002E2ED5" w:rsidRPr="006F77DB">
        <w:rPr>
          <w:rFonts w:cstheme="minorHAnsi"/>
          <w:sz w:val="24"/>
          <w:szCs w:val="24"/>
        </w:rPr>
        <w:t>, ce</w:t>
      </w:r>
      <w:r w:rsidR="00D629D4" w:rsidRPr="006F77DB">
        <w:rPr>
          <w:rFonts w:cstheme="minorHAnsi"/>
          <w:sz w:val="24"/>
          <w:szCs w:val="24"/>
        </w:rPr>
        <w:t xml:space="preserve"> serait un grand don de Dieu </w:t>
      </w:r>
      <w:r w:rsidR="002E2ED5" w:rsidRPr="006F77DB">
        <w:rPr>
          <w:rFonts w:cstheme="minorHAnsi"/>
          <w:sz w:val="24"/>
          <w:szCs w:val="24"/>
        </w:rPr>
        <w:t>pour</w:t>
      </w:r>
      <w:r w:rsidRPr="006F77DB">
        <w:rPr>
          <w:rFonts w:cstheme="minorHAnsi"/>
          <w:sz w:val="24"/>
          <w:szCs w:val="24"/>
        </w:rPr>
        <w:t xml:space="preserve"> notre temps.</w:t>
      </w:r>
    </w:p>
    <w:p w14:paraId="026B8173" w14:textId="77777777" w:rsidR="00D629D4" w:rsidRPr="006F77DB" w:rsidRDefault="00D629D4" w:rsidP="00D665D8">
      <w:pPr>
        <w:pStyle w:val="Paragrafoelenco"/>
        <w:numPr>
          <w:ilvl w:val="0"/>
          <w:numId w:val="5"/>
        </w:numPr>
        <w:ind w:left="0" w:firstLine="0"/>
        <w:jc w:val="both"/>
        <w:rPr>
          <w:rFonts w:cstheme="minorHAnsi"/>
          <w:b/>
          <w:bCs/>
          <w:sz w:val="24"/>
          <w:szCs w:val="24"/>
          <w:u w:val="single"/>
        </w:rPr>
      </w:pPr>
      <w:r w:rsidRPr="006F77DB">
        <w:rPr>
          <w:rFonts w:cstheme="minorHAnsi"/>
          <w:b/>
          <w:bCs/>
          <w:sz w:val="24"/>
          <w:szCs w:val="24"/>
          <w:u w:val="single"/>
        </w:rPr>
        <w:t>UN CENTENAIRE, UNE MÉMOIRE ET UNE ESPÉRANCE</w:t>
      </w:r>
    </w:p>
    <w:p w14:paraId="7151CFD9" w14:textId="19DED1B5" w:rsidR="00BC19A1" w:rsidRDefault="005E2F60" w:rsidP="00D665D8">
      <w:pPr>
        <w:jc w:val="both"/>
        <w:rPr>
          <w:rFonts w:cstheme="minorHAnsi"/>
          <w:sz w:val="24"/>
          <w:szCs w:val="24"/>
        </w:rPr>
      </w:pPr>
      <w:r w:rsidRPr="00B17254">
        <w:rPr>
          <w:noProof/>
          <w:lang w:val="en-GB" w:eastAsia="en-GB"/>
        </w:rPr>
        <w:drawing>
          <wp:anchor distT="0" distB="0" distL="114300" distR="114300" simplePos="0" relativeHeight="251663360" behindDoc="0" locked="0" layoutInCell="1" allowOverlap="1" wp14:anchorId="141FBFB5" wp14:editId="47EDFF9D">
            <wp:simplePos x="0" y="0"/>
            <wp:positionH relativeFrom="margin">
              <wp:posOffset>-126810</wp:posOffset>
            </wp:positionH>
            <wp:positionV relativeFrom="paragraph">
              <wp:posOffset>1518929</wp:posOffset>
            </wp:positionV>
            <wp:extent cx="2816860" cy="1804670"/>
            <wp:effectExtent l="0" t="0" r="2540" b="5080"/>
            <wp:wrapSquare wrapText="bothSides"/>
            <wp:docPr id="145770317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1646"/>
                    <a:stretch>
                      <a:fillRect/>
                    </a:stretch>
                  </pic:blipFill>
                  <pic:spPr bwMode="auto">
                    <a:xfrm>
                      <a:off x="0" y="0"/>
                      <a:ext cx="2816860" cy="1804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29D4" w:rsidRPr="006F77DB">
        <w:rPr>
          <w:rFonts w:cstheme="minorHAnsi"/>
          <w:sz w:val="24"/>
          <w:szCs w:val="24"/>
        </w:rPr>
        <w:t xml:space="preserve">Cette année nous célébrons le </w:t>
      </w:r>
      <w:r w:rsidR="00BC594B" w:rsidRPr="006F77DB">
        <w:rPr>
          <w:rFonts w:cstheme="minorHAnsi"/>
          <w:sz w:val="24"/>
          <w:szCs w:val="24"/>
        </w:rPr>
        <w:t>Premier C</w:t>
      </w:r>
      <w:r w:rsidR="00D629D4" w:rsidRPr="006F77DB">
        <w:rPr>
          <w:rFonts w:cstheme="minorHAnsi"/>
          <w:sz w:val="24"/>
          <w:szCs w:val="24"/>
        </w:rPr>
        <w:t>entenaire de la Province d’Uganda</w:t>
      </w:r>
      <w:r w:rsidR="00BC594B" w:rsidRPr="006F77DB">
        <w:rPr>
          <w:rFonts w:cstheme="minorHAnsi"/>
          <w:sz w:val="24"/>
          <w:szCs w:val="24"/>
        </w:rPr>
        <w:t>. Les Frères du Canada ont fait ce beau cadeau à l’Eglise, à l’Afrique et à l’Institut. Maintenant cette Province est en pleine vitalité apostolique et envoie des ouvriers en d’autres partie de la Congrégation. Cette belle réussite missionnaire, fondée sur la fatigue et les sacrifices des pionniers, nous ramène aux pages glorieuse</w:t>
      </w:r>
      <w:r w:rsidR="00681BB8" w:rsidRPr="006F77DB">
        <w:rPr>
          <w:rFonts w:cstheme="minorHAnsi"/>
          <w:sz w:val="24"/>
          <w:szCs w:val="24"/>
        </w:rPr>
        <w:t>s</w:t>
      </w:r>
      <w:r w:rsidR="00BC594B" w:rsidRPr="006F77DB">
        <w:rPr>
          <w:rFonts w:cstheme="minorHAnsi"/>
          <w:sz w:val="24"/>
          <w:szCs w:val="24"/>
        </w:rPr>
        <w:t xml:space="preserve"> de</w:t>
      </w:r>
      <w:r w:rsidR="00681BB8" w:rsidRPr="006F77DB">
        <w:rPr>
          <w:rFonts w:cstheme="minorHAnsi"/>
          <w:sz w:val="24"/>
          <w:szCs w:val="24"/>
        </w:rPr>
        <w:t xml:space="preserve"> </w:t>
      </w:r>
      <w:r w:rsidR="00BC594B" w:rsidRPr="006F77DB">
        <w:rPr>
          <w:rFonts w:cstheme="minorHAnsi"/>
          <w:sz w:val="24"/>
          <w:szCs w:val="24"/>
        </w:rPr>
        <w:t xml:space="preserve">tant de nos Frères qui ont donné leur vie dans les missions en chaque partie du monde. </w:t>
      </w:r>
      <w:r w:rsidR="005110C2" w:rsidRPr="006F77DB">
        <w:rPr>
          <w:rFonts w:cstheme="minorHAnsi"/>
          <w:sz w:val="24"/>
          <w:szCs w:val="24"/>
        </w:rPr>
        <w:t>En particulier le postulateur vient de rédiger</w:t>
      </w:r>
      <w:r w:rsidR="00BC19A1" w:rsidRPr="006F77DB">
        <w:rPr>
          <w:rFonts w:cstheme="minorHAnsi"/>
          <w:sz w:val="24"/>
          <w:szCs w:val="24"/>
        </w:rPr>
        <w:t xml:space="preserve"> – sur la base des études très fouillées des FF. Louis Balanant, Delfin Lopez, Philippe Friot,</w:t>
      </w:r>
      <w:r w:rsidR="00681BB8" w:rsidRPr="006F77DB">
        <w:rPr>
          <w:rFonts w:cstheme="minorHAnsi"/>
          <w:sz w:val="24"/>
          <w:szCs w:val="24"/>
        </w:rPr>
        <w:t xml:space="preserve"> Gilbert O</w:t>
      </w:r>
      <w:r w:rsidR="006178F3" w:rsidRPr="006F77DB">
        <w:rPr>
          <w:rFonts w:cstheme="minorHAnsi"/>
          <w:sz w:val="24"/>
          <w:szCs w:val="24"/>
        </w:rPr>
        <w:t>llivier,</w:t>
      </w:r>
      <w:r w:rsidR="00BC19A1" w:rsidRPr="006F77DB">
        <w:rPr>
          <w:rFonts w:cstheme="minorHAnsi"/>
          <w:sz w:val="24"/>
          <w:szCs w:val="24"/>
        </w:rPr>
        <w:t xml:space="preserve"> Paul Cueff…- </w:t>
      </w:r>
      <w:r w:rsidR="005110C2" w:rsidRPr="006F77DB">
        <w:rPr>
          <w:rFonts w:cstheme="minorHAnsi"/>
          <w:sz w:val="24"/>
          <w:szCs w:val="24"/>
        </w:rPr>
        <w:t>un tableau d’ensemble sur l’épopée de nos Frères missionnaires aux Antilles. Ils ont laissé une exceptionnelle réputation d’</w:t>
      </w:r>
      <w:r w:rsidR="002E2ED5" w:rsidRPr="006F77DB">
        <w:rPr>
          <w:rFonts w:cstheme="minorHAnsi"/>
          <w:sz w:val="24"/>
          <w:szCs w:val="24"/>
        </w:rPr>
        <w:t>héroïsme</w:t>
      </w:r>
      <w:r w:rsidR="005110C2" w:rsidRPr="006F77DB">
        <w:rPr>
          <w:rFonts w:cstheme="minorHAnsi"/>
          <w:sz w:val="24"/>
          <w:szCs w:val="24"/>
        </w:rPr>
        <w:t xml:space="preserve"> et de sainteté</w:t>
      </w:r>
      <w:r w:rsidR="00EE6207" w:rsidRPr="006F77DB">
        <w:rPr>
          <w:rFonts w:cstheme="minorHAnsi"/>
          <w:sz w:val="24"/>
          <w:szCs w:val="24"/>
        </w:rPr>
        <w:t xml:space="preserve">. Au total il y a </w:t>
      </w:r>
      <w:r w:rsidR="002E2ED5" w:rsidRPr="006F77DB">
        <w:rPr>
          <w:rFonts w:cstheme="minorHAnsi"/>
          <w:sz w:val="24"/>
          <w:szCs w:val="24"/>
        </w:rPr>
        <w:t>eu 715</w:t>
      </w:r>
      <w:r w:rsidR="00EE6207" w:rsidRPr="006F77DB">
        <w:rPr>
          <w:rFonts w:cstheme="minorHAnsi"/>
          <w:sz w:val="24"/>
          <w:szCs w:val="24"/>
        </w:rPr>
        <w:t xml:space="preserve"> Frères </w:t>
      </w:r>
      <w:r w:rsidR="002E2ED5" w:rsidRPr="006F77DB">
        <w:rPr>
          <w:rFonts w:cstheme="minorHAnsi"/>
          <w:sz w:val="24"/>
          <w:szCs w:val="24"/>
        </w:rPr>
        <w:t>missionnaires à</w:t>
      </w:r>
      <w:r w:rsidR="00EE6207" w:rsidRPr="006F77DB">
        <w:rPr>
          <w:rFonts w:cstheme="minorHAnsi"/>
          <w:sz w:val="24"/>
          <w:szCs w:val="24"/>
        </w:rPr>
        <w:t xml:space="preserve"> la Guadeloupe et à la </w:t>
      </w:r>
      <w:r w:rsidR="002E2ED5" w:rsidRPr="006F77DB">
        <w:rPr>
          <w:rFonts w:cstheme="minorHAnsi"/>
          <w:sz w:val="24"/>
          <w:szCs w:val="24"/>
        </w:rPr>
        <w:t>Martinique ;</w:t>
      </w:r>
      <w:r w:rsidR="00EE6207" w:rsidRPr="006F77DB">
        <w:rPr>
          <w:rFonts w:cstheme="minorHAnsi"/>
          <w:sz w:val="24"/>
          <w:szCs w:val="24"/>
        </w:rPr>
        <w:t xml:space="preserve"> 26 sont décédés avant d’avoir atteint les 25 </w:t>
      </w:r>
      <w:r w:rsidR="002E2ED5" w:rsidRPr="006F77DB">
        <w:rPr>
          <w:rFonts w:cstheme="minorHAnsi"/>
          <w:sz w:val="24"/>
          <w:szCs w:val="24"/>
        </w:rPr>
        <w:t>ans ;</w:t>
      </w:r>
      <w:r w:rsidR="00EE6207" w:rsidRPr="006F77DB">
        <w:rPr>
          <w:rFonts w:cstheme="minorHAnsi"/>
          <w:sz w:val="24"/>
          <w:szCs w:val="24"/>
        </w:rPr>
        <w:t xml:space="preserve"> plus de 100 à moins de 50 </w:t>
      </w:r>
      <w:r w:rsidR="002E2ED5" w:rsidRPr="006F77DB">
        <w:rPr>
          <w:rFonts w:cstheme="minorHAnsi"/>
          <w:sz w:val="24"/>
          <w:szCs w:val="24"/>
        </w:rPr>
        <w:t>ans ;</w:t>
      </w:r>
      <w:r w:rsidR="00EE6207" w:rsidRPr="006F77DB">
        <w:rPr>
          <w:rFonts w:cstheme="minorHAnsi"/>
          <w:sz w:val="24"/>
          <w:szCs w:val="24"/>
        </w:rPr>
        <w:t xml:space="preserve"> ils ont évangélisé des dizaines de milliers </w:t>
      </w:r>
      <w:r w:rsidR="002E2ED5" w:rsidRPr="006F77DB">
        <w:rPr>
          <w:rFonts w:cstheme="minorHAnsi"/>
          <w:sz w:val="24"/>
          <w:szCs w:val="24"/>
        </w:rPr>
        <w:t>d’esclaves ;</w:t>
      </w:r>
      <w:r w:rsidR="00EE6207" w:rsidRPr="006F77DB">
        <w:rPr>
          <w:rFonts w:cstheme="minorHAnsi"/>
          <w:sz w:val="24"/>
          <w:szCs w:val="24"/>
        </w:rPr>
        <w:t xml:space="preserve"> on parle de certains Frères comme de véritables “saints</w:t>
      </w:r>
      <w:r w:rsidR="002E2ED5" w:rsidRPr="006F77DB">
        <w:rPr>
          <w:rFonts w:cstheme="minorHAnsi"/>
          <w:sz w:val="24"/>
          <w:szCs w:val="24"/>
        </w:rPr>
        <w:t>” :</w:t>
      </w:r>
      <w:r w:rsidR="00EE6207" w:rsidRPr="006F77DB">
        <w:rPr>
          <w:rFonts w:cstheme="minorHAnsi"/>
          <w:sz w:val="24"/>
          <w:szCs w:val="24"/>
        </w:rPr>
        <w:t xml:space="preserve"> F. </w:t>
      </w:r>
      <w:r w:rsidR="002E2ED5" w:rsidRPr="006F77DB">
        <w:rPr>
          <w:rFonts w:cstheme="minorHAnsi"/>
          <w:sz w:val="24"/>
          <w:szCs w:val="24"/>
        </w:rPr>
        <w:t>Hyacinthe</w:t>
      </w:r>
      <w:r w:rsidR="00EE6207" w:rsidRPr="006F77DB">
        <w:rPr>
          <w:rFonts w:cstheme="minorHAnsi"/>
          <w:sz w:val="24"/>
          <w:szCs w:val="24"/>
        </w:rPr>
        <w:t>, F. Arthur, F. Timoléon, F. Herman-Marie…</w:t>
      </w:r>
      <w:r w:rsidR="00BC19A1" w:rsidRPr="006F77DB">
        <w:rPr>
          <w:rFonts w:cstheme="minorHAnsi"/>
          <w:sz w:val="24"/>
          <w:szCs w:val="24"/>
        </w:rPr>
        <w:t xml:space="preserve"> Ce travail sera mis</w:t>
      </w:r>
      <w:r w:rsidR="00681BB8" w:rsidRPr="006F77DB">
        <w:rPr>
          <w:rFonts w:cstheme="minorHAnsi"/>
          <w:sz w:val="24"/>
          <w:szCs w:val="24"/>
        </w:rPr>
        <w:t xml:space="preserve"> prochainement à disposition.</w:t>
      </w:r>
    </w:p>
    <w:p w14:paraId="6B446670" w14:textId="77777777" w:rsidR="00D665D8" w:rsidRPr="006F77DB" w:rsidRDefault="00D665D8" w:rsidP="00D665D8">
      <w:pPr>
        <w:jc w:val="both"/>
        <w:rPr>
          <w:rFonts w:cstheme="minorHAnsi"/>
          <w:sz w:val="24"/>
          <w:szCs w:val="24"/>
        </w:rPr>
      </w:pPr>
    </w:p>
    <w:p w14:paraId="098CDABE" w14:textId="72DC16E1" w:rsidR="00BC19A1" w:rsidRPr="006F77DB" w:rsidRDefault="009F70B1" w:rsidP="00D665D8">
      <w:pPr>
        <w:pStyle w:val="Paragrafoelenco"/>
        <w:numPr>
          <w:ilvl w:val="0"/>
          <w:numId w:val="4"/>
        </w:numPr>
        <w:shd w:val="clear" w:color="auto" w:fill="F7CAAC" w:themeFill="accent2" w:themeFillTint="66"/>
        <w:spacing w:after="0" w:line="240" w:lineRule="auto"/>
        <w:ind w:left="0" w:firstLine="0"/>
        <w:jc w:val="both"/>
        <w:rPr>
          <w:b/>
          <w:color w:val="EE0000"/>
          <w:sz w:val="24"/>
          <w:szCs w:val="24"/>
        </w:rPr>
      </w:pPr>
      <w:r w:rsidRPr="006F77DB">
        <w:rPr>
          <w:b/>
          <w:color w:val="EE0000"/>
          <w:sz w:val="24"/>
          <w:szCs w:val="24"/>
        </w:rPr>
        <w:lastRenderedPageBreak/>
        <w:t xml:space="preserve">INTENTIONS DE PRIÈRES PAR L’INTERCESSION DU PÈRE DE LA MENNAIS </w:t>
      </w:r>
    </w:p>
    <w:p w14:paraId="7BB062C4" w14:textId="375F102E" w:rsidR="00BC19A1" w:rsidRPr="006F77DB" w:rsidRDefault="00BC19A1" w:rsidP="00D665D8">
      <w:pPr>
        <w:pStyle w:val="Paragrafoelenco"/>
        <w:numPr>
          <w:ilvl w:val="0"/>
          <w:numId w:val="3"/>
        </w:numPr>
        <w:ind w:left="0" w:firstLine="0"/>
        <w:jc w:val="both"/>
        <w:rPr>
          <w:rFonts w:cstheme="minorHAnsi"/>
          <w:sz w:val="24"/>
          <w:szCs w:val="24"/>
        </w:rPr>
      </w:pPr>
      <w:r w:rsidRPr="006F77DB">
        <w:rPr>
          <w:rFonts w:cstheme="minorHAnsi"/>
          <w:sz w:val="24"/>
          <w:szCs w:val="24"/>
        </w:rPr>
        <w:t>Nous continuons à prier pour la famille mennaisienne qui se trouve dans des contexte</w:t>
      </w:r>
      <w:r w:rsidR="002E2ED5" w:rsidRPr="006F77DB">
        <w:rPr>
          <w:rFonts w:cstheme="minorHAnsi"/>
          <w:sz w:val="24"/>
          <w:szCs w:val="24"/>
        </w:rPr>
        <w:t>s</w:t>
      </w:r>
      <w:r w:rsidRPr="006F77DB">
        <w:rPr>
          <w:rFonts w:cstheme="minorHAnsi"/>
          <w:sz w:val="24"/>
          <w:szCs w:val="24"/>
        </w:rPr>
        <w:t xml:space="preserve"> difficiles</w:t>
      </w:r>
      <w:r w:rsidR="002E2ED5" w:rsidRPr="006F77DB">
        <w:rPr>
          <w:rFonts w:cstheme="minorHAnsi"/>
          <w:sz w:val="24"/>
          <w:szCs w:val="24"/>
        </w:rPr>
        <w:t xml:space="preserve"> </w:t>
      </w:r>
      <w:r w:rsidRPr="006F77DB">
        <w:rPr>
          <w:rFonts w:cstheme="minorHAnsi"/>
          <w:b/>
          <w:sz w:val="24"/>
          <w:szCs w:val="24"/>
        </w:rPr>
        <w:t>: Ha</w:t>
      </w:r>
      <w:r w:rsidR="002E2ED5" w:rsidRPr="006F77DB">
        <w:rPr>
          <w:rFonts w:cstheme="minorHAnsi"/>
          <w:b/>
          <w:sz w:val="24"/>
          <w:szCs w:val="24"/>
        </w:rPr>
        <w:t>ï</w:t>
      </w:r>
      <w:r w:rsidRPr="006F77DB">
        <w:rPr>
          <w:rFonts w:cstheme="minorHAnsi"/>
          <w:b/>
          <w:sz w:val="24"/>
          <w:szCs w:val="24"/>
        </w:rPr>
        <w:t>ti, Congo RDC, Soudan du Sud, Tanzanie</w:t>
      </w:r>
      <w:r w:rsidRPr="006F77DB">
        <w:rPr>
          <w:rFonts w:cstheme="minorHAnsi"/>
          <w:sz w:val="24"/>
          <w:szCs w:val="24"/>
        </w:rPr>
        <w:t xml:space="preserve"> et pour les Frères de la mission de </w:t>
      </w:r>
      <w:r w:rsidRPr="006F77DB">
        <w:rPr>
          <w:rFonts w:cstheme="minorHAnsi"/>
          <w:b/>
          <w:sz w:val="24"/>
          <w:szCs w:val="24"/>
        </w:rPr>
        <w:t>Timor-Leste</w:t>
      </w:r>
      <w:r w:rsidR="001D0A42" w:rsidRPr="006F77DB">
        <w:rPr>
          <w:rFonts w:cstheme="minorHAnsi"/>
          <w:sz w:val="24"/>
          <w:szCs w:val="24"/>
        </w:rPr>
        <w:t>.</w:t>
      </w:r>
    </w:p>
    <w:p w14:paraId="38C9FECD" w14:textId="77777777" w:rsidR="001D0A42" w:rsidRPr="006F77DB" w:rsidRDefault="001D0A42" w:rsidP="00D665D8">
      <w:pPr>
        <w:pStyle w:val="Paragrafoelenco"/>
        <w:numPr>
          <w:ilvl w:val="0"/>
          <w:numId w:val="3"/>
        </w:numPr>
        <w:ind w:left="0" w:firstLine="0"/>
        <w:jc w:val="both"/>
        <w:rPr>
          <w:rFonts w:cstheme="minorHAnsi"/>
          <w:sz w:val="24"/>
          <w:szCs w:val="24"/>
        </w:rPr>
      </w:pPr>
      <w:r w:rsidRPr="006F77DB">
        <w:rPr>
          <w:rFonts w:cstheme="minorHAnsi"/>
          <w:sz w:val="24"/>
          <w:szCs w:val="24"/>
        </w:rPr>
        <w:t xml:space="preserve">Recommandons au Père de la Mennais les nouvelles </w:t>
      </w:r>
      <w:r w:rsidRPr="006F77DB">
        <w:rPr>
          <w:rFonts w:cstheme="minorHAnsi"/>
          <w:b/>
          <w:sz w:val="24"/>
          <w:szCs w:val="24"/>
        </w:rPr>
        <w:t>vocations</w:t>
      </w:r>
      <w:r w:rsidRPr="006F77DB">
        <w:rPr>
          <w:rFonts w:cstheme="minorHAnsi"/>
          <w:sz w:val="24"/>
          <w:szCs w:val="24"/>
        </w:rPr>
        <w:t>, surtout dans les pays de l’Occident, traversés par une profonde crise</w:t>
      </w:r>
      <w:r w:rsidR="009F70B1" w:rsidRPr="006F77DB">
        <w:rPr>
          <w:rFonts w:cstheme="minorHAnsi"/>
          <w:sz w:val="24"/>
          <w:szCs w:val="24"/>
        </w:rPr>
        <w:t xml:space="preserve"> vocationnelle</w:t>
      </w:r>
      <w:r w:rsidRPr="006F77DB">
        <w:rPr>
          <w:rFonts w:cstheme="minorHAnsi"/>
          <w:sz w:val="24"/>
          <w:szCs w:val="24"/>
        </w:rPr>
        <w:t>.</w:t>
      </w:r>
    </w:p>
    <w:p w14:paraId="3840D338" w14:textId="77777777" w:rsidR="009F70B1" w:rsidRPr="006F77DB" w:rsidRDefault="001D0A42" w:rsidP="00D665D8">
      <w:pPr>
        <w:pStyle w:val="Paragrafoelenco"/>
        <w:numPr>
          <w:ilvl w:val="0"/>
          <w:numId w:val="3"/>
        </w:numPr>
        <w:ind w:left="0" w:firstLine="0"/>
        <w:jc w:val="both"/>
        <w:rPr>
          <w:rFonts w:cstheme="minorHAnsi"/>
          <w:b/>
          <w:sz w:val="24"/>
          <w:szCs w:val="24"/>
        </w:rPr>
      </w:pPr>
      <w:r w:rsidRPr="006F77DB">
        <w:rPr>
          <w:rFonts w:cstheme="minorHAnsi"/>
          <w:sz w:val="24"/>
          <w:szCs w:val="24"/>
        </w:rPr>
        <w:t xml:space="preserve">Pour les malades recommandés par les </w:t>
      </w:r>
      <w:r w:rsidRPr="006F77DB">
        <w:rPr>
          <w:rFonts w:cstheme="minorHAnsi"/>
          <w:b/>
          <w:sz w:val="24"/>
          <w:szCs w:val="24"/>
        </w:rPr>
        <w:t>animateurs locaux.</w:t>
      </w:r>
    </w:p>
    <w:p w14:paraId="29F3CF88" w14:textId="6C38227D" w:rsidR="001D0A42" w:rsidRPr="006F77DB" w:rsidRDefault="001D0A42" w:rsidP="00D665D8">
      <w:pPr>
        <w:pStyle w:val="Paragrafoelenco"/>
        <w:numPr>
          <w:ilvl w:val="0"/>
          <w:numId w:val="3"/>
        </w:numPr>
        <w:ind w:left="0" w:firstLine="0"/>
        <w:jc w:val="both"/>
        <w:rPr>
          <w:rFonts w:cstheme="minorHAnsi"/>
          <w:sz w:val="24"/>
          <w:szCs w:val="24"/>
        </w:rPr>
      </w:pPr>
      <w:r w:rsidRPr="006F77DB">
        <w:rPr>
          <w:rFonts w:cstheme="minorHAnsi"/>
          <w:sz w:val="24"/>
          <w:szCs w:val="24"/>
        </w:rPr>
        <w:t xml:space="preserve"> Pour ceux qui demandent la protection du Père</w:t>
      </w:r>
      <w:r w:rsidR="002E2ED5" w:rsidRPr="006F77DB">
        <w:rPr>
          <w:rFonts w:cstheme="minorHAnsi"/>
          <w:sz w:val="24"/>
          <w:szCs w:val="24"/>
        </w:rPr>
        <w:t xml:space="preserve"> </w:t>
      </w:r>
      <w:r w:rsidRPr="006F77DB">
        <w:rPr>
          <w:rFonts w:cstheme="minorHAnsi"/>
          <w:sz w:val="24"/>
          <w:szCs w:val="24"/>
        </w:rPr>
        <w:t xml:space="preserve">: </w:t>
      </w:r>
      <w:r w:rsidRPr="006F77DB">
        <w:rPr>
          <w:rFonts w:cstheme="minorHAnsi"/>
          <w:b/>
          <w:sz w:val="24"/>
          <w:szCs w:val="24"/>
        </w:rPr>
        <w:t>Mme</w:t>
      </w:r>
      <w:r w:rsidR="002E2ED5" w:rsidRPr="006F77DB">
        <w:rPr>
          <w:rFonts w:cstheme="minorHAnsi"/>
          <w:b/>
          <w:sz w:val="24"/>
          <w:szCs w:val="24"/>
        </w:rPr>
        <w:t xml:space="preserve"> </w:t>
      </w:r>
      <w:proofErr w:type="spellStart"/>
      <w:r w:rsidRPr="006F77DB">
        <w:rPr>
          <w:rFonts w:cstheme="minorHAnsi"/>
          <w:b/>
          <w:sz w:val="24"/>
          <w:szCs w:val="24"/>
        </w:rPr>
        <w:t>Anne-Lyse</w:t>
      </w:r>
      <w:proofErr w:type="spellEnd"/>
      <w:r w:rsidRPr="006F77DB">
        <w:rPr>
          <w:rFonts w:cstheme="minorHAnsi"/>
          <w:sz w:val="24"/>
          <w:szCs w:val="24"/>
        </w:rPr>
        <w:t xml:space="preserve"> de Saint-Brieuc</w:t>
      </w:r>
      <w:r w:rsidR="002E2ED5" w:rsidRPr="006F77DB">
        <w:rPr>
          <w:rFonts w:cstheme="minorHAnsi"/>
          <w:sz w:val="24"/>
          <w:szCs w:val="24"/>
        </w:rPr>
        <w:t xml:space="preserve"> </w:t>
      </w:r>
      <w:r w:rsidRPr="006F77DB">
        <w:rPr>
          <w:rFonts w:cstheme="minorHAnsi"/>
          <w:sz w:val="24"/>
          <w:szCs w:val="24"/>
        </w:rPr>
        <w:t xml:space="preserve">; pour le </w:t>
      </w:r>
      <w:r w:rsidRPr="006F77DB">
        <w:rPr>
          <w:rFonts w:cstheme="minorHAnsi"/>
          <w:b/>
          <w:sz w:val="24"/>
          <w:szCs w:val="24"/>
        </w:rPr>
        <w:t>F. George Kamanda</w:t>
      </w:r>
      <w:r w:rsidR="002E2ED5" w:rsidRPr="006F77DB">
        <w:rPr>
          <w:rFonts w:cstheme="minorHAnsi"/>
          <w:b/>
          <w:sz w:val="24"/>
          <w:szCs w:val="24"/>
        </w:rPr>
        <w:t xml:space="preserve"> </w:t>
      </w:r>
      <w:r w:rsidRPr="006F77DB">
        <w:rPr>
          <w:rFonts w:cstheme="minorHAnsi"/>
          <w:sz w:val="24"/>
          <w:szCs w:val="24"/>
        </w:rPr>
        <w:t xml:space="preserve">; pour </w:t>
      </w:r>
      <w:r w:rsidRPr="006F77DB">
        <w:rPr>
          <w:rFonts w:cstheme="minorHAnsi"/>
          <w:b/>
          <w:sz w:val="24"/>
          <w:szCs w:val="24"/>
        </w:rPr>
        <w:t>le F. Jean-Herbinière</w:t>
      </w:r>
      <w:r w:rsidRPr="006F77DB">
        <w:rPr>
          <w:rFonts w:cstheme="minorHAnsi"/>
          <w:sz w:val="24"/>
          <w:szCs w:val="24"/>
        </w:rPr>
        <w:t>, longtemps ma</w:t>
      </w:r>
      <w:r w:rsidR="002E2ED5" w:rsidRPr="006F77DB">
        <w:rPr>
          <w:rFonts w:cstheme="minorHAnsi"/>
          <w:sz w:val="24"/>
          <w:szCs w:val="24"/>
        </w:rPr>
        <w:t>î</w:t>
      </w:r>
      <w:r w:rsidRPr="006F77DB">
        <w:rPr>
          <w:rFonts w:cstheme="minorHAnsi"/>
          <w:sz w:val="24"/>
          <w:szCs w:val="24"/>
        </w:rPr>
        <w:t>tre des novices à Dapaong (Togo</w:t>
      </w:r>
      <w:proofErr w:type="gramStart"/>
      <w:r w:rsidRPr="006F77DB">
        <w:rPr>
          <w:rFonts w:cstheme="minorHAnsi"/>
          <w:sz w:val="24"/>
          <w:szCs w:val="24"/>
        </w:rPr>
        <w:t>);</w:t>
      </w:r>
      <w:proofErr w:type="gramEnd"/>
      <w:r w:rsidRPr="006F77DB">
        <w:rPr>
          <w:rFonts w:cstheme="minorHAnsi"/>
          <w:sz w:val="24"/>
          <w:szCs w:val="24"/>
        </w:rPr>
        <w:t xml:space="preserve"> pour deux la</w:t>
      </w:r>
      <w:r w:rsidR="002E2ED5" w:rsidRPr="006F77DB">
        <w:rPr>
          <w:rFonts w:cstheme="minorHAnsi"/>
          <w:sz w:val="24"/>
          <w:szCs w:val="24"/>
        </w:rPr>
        <w:t>ïc</w:t>
      </w:r>
      <w:r w:rsidRPr="006F77DB">
        <w:rPr>
          <w:rFonts w:cstheme="minorHAnsi"/>
          <w:sz w:val="24"/>
          <w:szCs w:val="24"/>
        </w:rPr>
        <w:t xml:space="preserve">s </w:t>
      </w:r>
      <w:r w:rsidRPr="006F77DB">
        <w:rPr>
          <w:rFonts w:cstheme="minorHAnsi"/>
          <w:b/>
          <w:sz w:val="24"/>
          <w:szCs w:val="24"/>
        </w:rPr>
        <w:t>Gioacchino</w:t>
      </w:r>
      <w:r w:rsidRPr="006F77DB">
        <w:rPr>
          <w:rFonts w:cstheme="minorHAnsi"/>
          <w:sz w:val="24"/>
          <w:szCs w:val="24"/>
        </w:rPr>
        <w:t xml:space="preserve"> et </w:t>
      </w:r>
      <w:proofErr w:type="gramStart"/>
      <w:r w:rsidRPr="006F77DB">
        <w:rPr>
          <w:rFonts w:cstheme="minorHAnsi"/>
          <w:b/>
          <w:sz w:val="24"/>
          <w:szCs w:val="24"/>
        </w:rPr>
        <w:t>Sergio</w:t>
      </w:r>
      <w:r w:rsidRPr="006F77DB">
        <w:rPr>
          <w:rFonts w:cstheme="minorHAnsi"/>
          <w:sz w:val="24"/>
          <w:szCs w:val="24"/>
        </w:rPr>
        <w:t>;</w:t>
      </w:r>
      <w:proofErr w:type="gramEnd"/>
      <w:r w:rsidRPr="006F77DB">
        <w:rPr>
          <w:rFonts w:cstheme="minorHAnsi"/>
          <w:sz w:val="24"/>
          <w:szCs w:val="24"/>
        </w:rPr>
        <w:t xml:space="preserve"> pour </w:t>
      </w:r>
      <w:r w:rsidRPr="006F77DB">
        <w:rPr>
          <w:rFonts w:cstheme="minorHAnsi"/>
          <w:b/>
          <w:sz w:val="24"/>
          <w:szCs w:val="24"/>
        </w:rPr>
        <w:t>Dario</w:t>
      </w:r>
      <w:r w:rsidRPr="006F77DB">
        <w:rPr>
          <w:rFonts w:cstheme="minorHAnsi"/>
          <w:sz w:val="24"/>
          <w:szCs w:val="24"/>
        </w:rPr>
        <w:t xml:space="preserve">, un petit enfant atteint de </w:t>
      </w:r>
      <w:proofErr w:type="gramStart"/>
      <w:r w:rsidRPr="006F77DB">
        <w:rPr>
          <w:rFonts w:cstheme="minorHAnsi"/>
          <w:sz w:val="24"/>
          <w:szCs w:val="24"/>
        </w:rPr>
        <w:t>leucémie</w:t>
      </w:r>
      <w:r w:rsidR="009F70B1" w:rsidRPr="006F77DB">
        <w:rPr>
          <w:rFonts w:cstheme="minorHAnsi"/>
          <w:sz w:val="24"/>
          <w:szCs w:val="24"/>
        </w:rPr>
        <w:t>;</w:t>
      </w:r>
      <w:proofErr w:type="gramEnd"/>
      <w:r w:rsidR="009F70B1" w:rsidRPr="006F77DB">
        <w:rPr>
          <w:rFonts w:cstheme="minorHAnsi"/>
          <w:sz w:val="24"/>
          <w:szCs w:val="24"/>
        </w:rPr>
        <w:t xml:space="preserve"> pour </w:t>
      </w:r>
      <w:r w:rsidR="009F70B1" w:rsidRPr="006F77DB">
        <w:rPr>
          <w:rFonts w:cstheme="minorHAnsi"/>
          <w:b/>
          <w:sz w:val="24"/>
          <w:szCs w:val="24"/>
        </w:rPr>
        <w:t>Rachele</w:t>
      </w:r>
      <w:r w:rsidR="009F70B1" w:rsidRPr="006F77DB">
        <w:rPr>
          <w:rFonts w:cstheme="minorHAnsi"/>
          <w:sz w:val="24"/>
          <w:szCs w:val="24"/>
        </w:rPr>
        <w:t xml:space="preserve">, cancer </w:t>
      </w:r>
      <w:r w:rsidR="002E2ED5" w:rsidRPr="006F77DB">
        <w:rPr>
          <w:rFonts w:cstheme="minorHAnsi"/>
          <w:sz w:val="24"/>
          <w:szCs w:val="24"/>
        </w:rPr>
        <w:t>cérébral</w:t>
      </w:r>
      <w:r w:rsidR="009F70B1" w:rsidRPr="006F77DB">
        <w:rPr>
          <w:rFonts w:cstheme="minorHAnsi"/>
          <w:sz w:val="24"/>
          <w:szCs w:val="24"/>
        </w:rPr>
        <w:t>.</w:t>
      </w:r>
    </w:p>
    <w:p w14:paraId="096D5320" w14:textId="77777777" w:rsidR="009F70B1" w:rsidRPr="006F77DB" w:rsidRDefault="009F70B1" w:rsidP="00D665D8">
      <w:pPr>
        <w:pStyle w:val="Paragrafoelenco"/>
        <w:ind w:left="0"/>
        <w:jc w:val="both"/>
        <w:rPr>
          <w:rFonts w:cstheme="minorHAnsi"/>
          <w:b/>
          <w:sz w:val="24"/>
          <w:szCs w:val="24"/>
        </w:rPr>
      </w:pPr>
    </w:p>
    <w:p w14:paraId="421AA760" w14:textId="77777777" w:rsidR="009F70B1" w:rsidRPr="006F77DB" w:rsidRDefault="006178F3" w:rsidP="00D665D8">
      <w:pPr>
        <w:pStyle w:val="Paragrafoelenco"/>
        <w:numPr>
          <w:ilvl w:val="0"/>
          <w:numId w:val="4"/>
        </w:numPr>
        <w:shd w:val="clear" w:color="auto" w:fill="F7CAAC" w:themeFill="accent2" w:themeFillTint="66"/>
        <w:spacing w:after="0" w:line="240" w:lineRule="auto"/>
        <w:ind w:left="0" w:firstLine="0"/>
        <w:jc w:val="both"/>
        <w:rPr>
          <w:b/>
          <w:color w:val="EE0000"/>
          <w:sz w:val="24"/>
          <w:szCs w:val="24"/>
        </w:rPr>
      </w:pPr>
      <w:r w:rsidRPr="006F77DB">
        <w:rPr>
          <w:b/>
          <w:color w:val="EE0000"/>
          <w:sz w:val="24"/>
          <w:szCs w:val="24"/>
        </w:rPr>
        <w:t>FAVEURS REÇUES PAR L’INTERCESSION DU PÈRE DE LA MENNAIS</w:t>
      </w:r>
    </w:p>
    <w:p w14:paraId="1393E2EC" w14:textId="77777777" w:rsidR="00A0227F" w:rsidRPr="006F77DB" w:rsidRDefault="009F70B1" w:rsidP="00D665D8">
      <w:pPr>
        <w:jc w:val="both"/>
        <w:rPr>
          <w:rFonts w:cstheme="minorHAnsi"/>
          <w:sz w:val="24"/>
          <w:szCs w:val="24"/>
        </w:rPr>
      </w:pPr>
      <w:r w:rsidRPr="006F77DB">
        <w:rPr>
          <w:rFonts w:cstheme="minorHAnsi"/>
          <w:sz w:val="24"/>
          <w:szCs w:val="24"/>
        </w:rPr>
        <w:t xml:space="preserve">Nous </w:t>
      </w:r>
      <w:r w:rsidR="00A0227F" w:rsidRPr="006F77DB">
        <w:rPr>
          <w:rFonts w:cstheme="minorHAnsi"/>
          <w:sz w:val="24"/>
          <w:szCs w:val="24"/>
        </w:rPr>
        <w:t xml:space="preserve">publions les considérations </w:t>
      </w:r>
      <w:r w:rsidR="00681BB8" w:rsidRPr="006F77DB">
        <w:rPr>
          <w:rFonts w:cstheme="minorHAnsi"/>
          <w:sz w:val="24"/>
          <w:szCs w:val="24"/>
        </w:rPr>
        <w:t xml:space="preserve">conclusives de la relation </w:t>
      </w:r>
      <w:r w:rsidR="00A0227F" w:rsidRPr="006F77DB">
        <w:rPr>
          <w:rFonts w:cstheme="minorHAnsi"/>
          <w:sz w:val="24"/>
          <w:szCs w:val="24"/>
        </w:rPr>
        <w:t>d’un médecin sur une guérison attribuée à l’intercession du P. de la Mennais. Pour respecter l’anonymat nous omettons les nom</w:t>
      </w:r>
      <w:r w:rsidR="00FA22B9" w:rsidRPr="006F77DB">
        <w:rPr>
          <w:rFonts w:cstheme="minorHAnsi"/>
          <w:sz w:val="24"/>
          <w:szCs w:val="24"/>
        </w:rPr>
        <w:t>s</w:t>
      </w:r>
      <w:r w:rsidR="00A0227F" w:rsidRPr="006F77DB">
        <w:rPr>
          <w:rFonts w:cstheme="minorHAnsi"/>
          <w:sz w:val="24"/>
          <w:szCs w:val="24"/>
        </w:rPr>
        <w:t xml:space="preserve"> des person</w:t>
      </w:r>
      <w:r w:rsidR="00FA22B9" w:rsidRPr="006F77DB">
        <w:rPr>
          <w:rFonts w:cstheme="minorHAnsi"/>
          <w:sz w:val="24"/>
          <w:szCs w:val="24"/>
        </w:rPr>
        <w:t>n</w:t>
      </w:r>
      <w:r w:rsidR="00A0227F" w:rsidRPr="006F77DB">
        <w:rPr>
          <w:rFonts w:cstheme="minorHAnsi"/>
          <w:sz w:val="24"/>
          <w:szCs w:val="24"/>
        </w:rPr>
        <w:t>es et des lieux.</w:t>
      </w:r>
    </w:p>
    <w:p w14:paraId="49F61D8E" w14:textId="271F6F5E" w:rsidR="00707BFB" w:rsidRPr="009C6894" w:rsidRDefault="002E2ED5" w:rsidP="00D665D8">
      <w:pPr>
        <w:jc w:val="both"/>
        <w:rPr>
          <w:rFonts w:cstheme="minorHAnsi"/>
          <w:b/>
          <w:bCs/>
          <w:i/>
          <w:iCs/>
          <w:sz w:val="24"/>
          <w:szCs w:val="24"/>
          <w:u w:val="single"/>
        </w:rPr>
      </w:pPr>
      <w:r w:rsidRPr="009C6894">
        <w:rPr>
          <w:rFonts w:cstheme="minorHAnsi"/>
          <w:b/>
          <w:bCs/>
          <w:i/>
          <w:iCs/>
          <w:sz w:val="24"/>
          <w:szCs w:val="24"/>
          <w:u w:val="single"/>
        </w:rPr>
        <w:t xml:space="preserve">* </w:t>
      </w:r>
      <w:r w:rsidR="00707BFB" w:rsidRPr="009C6894">
        <w:rPr>
          <w:rFonts w:cstheme="minorHAnsi"/>
          <w:b/>
          <w:bCs/>
          <w:i/>
          <w:iCs/>
          <w:sz w:val="24"/>
          <w:szCs w:val="24"/>
          <w:u w:val="single"/>
        </w:rPr>
        <w:t>ASPECTS-MÉDICO-LÉGAUX</w:t>
      </w:r>
    </w:p>
    <w:p w14:paraId="01D8AD34" w14:textId="2525C10F" w:rsidR="00707BFB" w:rsidRPr="006F77DB" w:rsidRDefault="00707BFB" w:rsidP="00D665D8">
      <w:pPr>
        <w:jc w:val="both"/>
        <w:rPr>
          <w:rFonts w:cstheme="minorHAnsi"/>
          <w:sz w:val="24"/>
          <w:szCs w:val="24"/>
        </w:rPr>
      </w:pPr>
      <w:r w:rsidRPr="006F77DB">
        <w:rPr>
          <w:rFonts w:cstheme="minorHAnsi"/>
          <w:sz w:val="24"/>
          <w:szCs w:val="24"/>
        </w:rPr>
        <w:t>1-</w:t>
      </w:r>
      <w:r w:rsidR="006F77DB" w:rsidRPr="006F77DB">
        <w:rPr>
          <w:rFonts w:cstheme="minorHAnsi"/>
          <w:sz w:val="24"/>
          <w:szCs w:val="24"/>
        </w:rPr>
        <w:t xml:space="preserve"> </w:t>
      </w:r>
      <w:r w:rsidRPr="006F77DB">
        <w:rPr>
          <w:rFonts w:cstheme="minorHAnsi"/>
          <w:sz w:val="24"/>
          <w:szCs w:val="24"/>
        </w:rPr>
        <w:t xml:space="preserve">Evènement aigu, </w:t>
      </w:r>
      <w:r w:rsidR="002E2ED5" w:rsidRPr="006F77DB">
        <w:rPr>
          <w:rFonts w:cstheme="minorHAnsi"/>
          <w:sz w:val="24"/>
          <w:szCs w:val="24"/>
        </w:rPr>
        <w:t>extrêmement</w:t>
      </w:r>
      <w:r w:rsidRPr="006F77DB">
        <w:rPr>
          <w:rFonts w:cstheme="minorHAnsi"/>
          <w:sz w:val="24"/>
          <w:szCs w:val="24"/>
        </w:rPr>
        <w:t xml:space="preserve"> grave, avec danger immédiat</w:t>
      </w:r>
      <w:r w:rsidR="00FA22B9" w:rsidRPr="006F77DB">
        <w:rPr>
          <w:rFonts w:cstheme="minorHAnsi"/>
          <w:sz w:val="24"/>
          <w:szCs w:val="24"/>
        </w:rPr>
        <w:t xml:space="preserve"> pour la vie (pronostic réservé</w:t>
      </w:r>
      <w:r w:rsidRPr="006F77DB">
        <w:rPr>
          <w:rFonts w:cstheme="minorHAnsi"/>
          <w:sz w:val="24"/>
          <w:szCs w:val="24"/>
        </w:rPr>
        <w:t xml:space="preserve"> </w:t>
      </w:r>
      <w:r w:rsidR="006F77DB" w:rsidRPr="006F77DB">
        <w:rPr>
          <w:rFonts w:cstheme="minorHAnsi"/>
          <w:sz w:val="24"/>
          <w:szCs w:val="24"/>
        </w:rPr>
        <w:t>quod</w:t>
      </w:r>
      <w:r w:rsidRPr="006F77DB">
        <w:rPr>
          <w:rFonts w:cstheme="minorHAnsi"/>
          <w:sz w:val="24"/>
          <w:szCs w:val="24"/>
        </w:rPr>
        <w:t xml:space="preserve"> vitam), nécessité de thérapie intensive, coma pharmacologique et soutien respiratoire.</w:t>
      </w:r>
    </w:p>
    <w:p w14:paraId="3ED1812D" w14:textId="7C002384" w:rsidR="006F77DB" w:rsidRPr="006F77DB" w:rsidRDefault="009C6894" w:rsidP="00D665D8">
      <w:pPr>
        <w:jc w:val="both"/>
        <w:rPr>
          <w:rFonts w:cstheme="minorHAnsi"/>
          <w:sz w:val="24"/>
          <w:szCs w:val="24"/>
        </w:rPr>
      </w:pPr>
      <w:r>
        <w:rPr>
          <w:noProof/>
        </w:rPr>
        <w:drawing>
          <wp:anchor distT="0" distB="0" distL="114300" distR="114300" simplePos="0" relativeHeight="251664384" behindDoc="0" locked="0" layoutInCell="1" allowOverlap="1" wp14:anchorId="7C228450" wp14:editId="19C39FA3">
            <wp:simplePos x="0" y="0"/>
            <wp:positionH relativeFrom="column">
              <wp:posOffset>4724946</wp:posOffset>
            </wp:positionH>
            <wp:positionV relativeFrom="paragraph">
              <wp:posOffset>549925</wp:posOffset>
            </wp:positionV>
            <wp:extent cx="1803400" cy="2849880"/>
            <wp:effectExtent l="0" t="0" r="6350" b="7620"/>
            <wp:wrapSquare wrapText="bothSides"/>
            <wp:docPr id="127245985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3400" cy="2849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7BFB" w:rsidRPr="006F77DB">
        <w:rPr>
          <w:rFonts w:cstheme="minorHAnsi"/>
          <w:sz w:val="24"/>
          <w:szCs w:val="24"/>
        </w:rPr>
        <w:t xml:space="preserve">2- Etat de mal épileptique réfractaire </w:t>
      </w:r>
      <w:r w:rsidR="006F77DB" w:rsidRPr="006F77DB">
        <w:rPr>
          <w:rFonts w:cstheme="minorHAnsi"/>
          <w:sz w:val="24"/>
          <w:szCs w:val="24"/>
        </w:rPr>
        <w:t>aux anticonvulsivants courants</w:t>
      </w:r>
      <w:r w:rsidR="00707BFB" w:rsidRPr="006F77DB">
        <w:rPr>
          <w:rFonts w:cstheme="minorHAnsi"/>
          <w:sz w:val="24"/>
          <w:szCs w:val="24"/>
        </w:rPr>
        <w:t>, ave</w:t>
      </w:r>
      <w:r w:rsidR="006F77DB" w:rsidRPr="006F77DB">
        <w:rPr>
          <w:rFonts w:cstheme="minorHAnsi"/>
          <w:sz w:val="24"/>
          <w:szCs w:val="24"/>
        </w:rPr>
        <w:t>c</w:t>
      </w:r>
      <w:r w:rsidR="00707BFB" w:rsidRPr="006F77DB">
        <w:rPr>
          <w:rFonts w:cstheme="minorHAnsi"/>
          <w:sz w:val="24"/>
          <w:szCs w:val="24"/>
        </w:rPr>
        <w:t xml:space="preserve"> risque élevé</w:t>
      </w:r>
      <w:r w:rsidR="00E46119" w:rsidRPr="006F77DB">
        <w:rPr>
          <w:rFonts w:cstheme="minorHAnsi"/>
          <w:sz w:val="24"/>
          <w:szCs w:val="24"/>
        </w:rPr>
        <w:t xml:space="preserve"> de lésions neurologiques permanentes, mortalité à cause de mal épileptique réfractaire à 4 médicaments autour du 36%.</w:t>
      </w:r>
    </w:p>
    <w:p w14:paraId="77452369" w14:textId="62293A9C" w:rsidR="00E46119" w:rsidRPr="006F77DB" w:rsidRDefault="006F77DB" w:rsidP="00D665D8">
      <w:pPr>
        <w:jc w:val="both"/>
        <w:rPr>
          <w:rFonts w:cstheme="minorHAnsi"/>
          <w:sz w:val="24"/>
          <w:szCs w:val="24"/>
        </w:rPr>
      </w:pPr>
      <w:r w:rsidRPr="006F77DB">
        <w:rPr>
          <w:rFonts w:cstheme="minorHAnsi"/>
          <w:sz w:val="24"/>
          <w:szCs w:val="24"/>
        </w:rPr>
        <w:t xml:space="preserve">3- </w:t>
      </w:r>
      <w:r w:rsidR="00E46119" w:rsidRPr="006F77DB">
        <w:rPr>
          <w:rFonts w:cstheme="minorHAnsi"/>
          <w:sz w:val="24"/>
          <w:szCs w:val="24"/>
        </w:rPr>
        <w:t>L’étiologie</w:t>
      </w:r>
      <w:r w:rsidR="00FA22B9" w:rsidRPr="006F77DB">
        <w:rPr>
          <w:rFonts w:cstheme="minorHAnsi"/>
          <w:sz w:val="24"/>
          <w:szCs w:val="24"/>
        </w:rPr>
        <w:t xml:space="preserve"> </w:t>
      </w:r>
      <w:r w:rsidR="00E46119" w:rsidRPr="006F77DB">
        <w:rPr>
          <w:rFonts w:cstheme="minorHAnsi"/>
          <w:sz w:val="24"/>
          <w:szCs w:val="24"/>
        </w:rPr>
        <w:t>infectieu</w:t>
      </w:r>
      <w:r w:rsidR="00FA22B9" w:rsidRPr="006F77DB">
        <w:rPr>
          <w:rFonts w:cstheme="minorHAnsi"/>
          <w:sz w:val="24"/>
          <w:szCs w:val="24"/>
        </w:rPr>
        <w:t>se due à Mycopl</w:t>
      </w:r>
      <w:r w:rsidR="00681BB8" w:rsidRPr="006F77DB">
        <w:rPr>
          <w:rFonts w:cstheme="minorHAnsi"/>
          <w:sz w:val="24"/>
          <w:szCs w:val="24"/>
        </w:rPr>
        <w:t>a</w:t>
      </w:r>
      <w:r w:rsidR="00FA22B9" w:rsidRPr="006F77DB">
        <w:rPr>
          <w:rFonts w:cstheme="minorHAnsi"/>
          <w:sz w:val="24"/>
          <w:szCs w:val="24"/>
        </w:rPr>
        <w:t xml:space="preserve">sma </w:t>
      </w:r>
      <w:proofErr w:type="spellStart"/>
      <w:r w:rsidR="00FA22B9" w:rsidRPr="006F77DB">
        <w:rPr>
          <w:rFonts w:cstheme="minorHAnsi"/>
          <w:sz w:val="24"/>
          <w:szCs w:val="24"/>
        </w:rPr>
        <w:t>Pneumoniae</w:t>
      </w:r>
      <w:proofErr w:type="spellEnd"/>
      <w:r w:rsidR="00FA22B9" w:rsidRPr="006F77DB">
        <w:rPr>
          <w:rFonts w:cstheme="minorHAnsi"/>
          <w:sz w:val="24"/>
          <w:szCs w:val="24"/>
        </w:rPr>
        <w:t xml:space="preserve"> es</w:t>
      </w:r>
      <w:r w:rsidR="00E46119" w:rsidRPr="006F77DB">
        <w:rPr>
          <w:rFonts w:cstheme="minorHAnsi"/>
          <w:sz w:val="24"/>
          <w:szCs w:val="24"/>
        </w:rPr>
        <w:t>t confirmée et constitue un évènement exogène</w:t>
      </w:r>
      <w:r w:rsidR="00020E61" w:rsidRPr="006F77DB">
        <w:rPr>
          <w:rFonts w:cstheme="minorHAnsi"/>
          <w:sz w:val="24"/>
          <w:szCs w:val="24"/>
        </w:rPr>
        <w:t xml:space="preserve"> imp</w:t>
      </w:r>
      <w:r w:rsidR="00FA22B9" w:rsidRPr="006F77DB">
        <w:rPr>
          <w:rFonts w:cstheme="minorHAnsi"/>
          <w:sz w:val="24"/>
          <w:szCs w:val="24"/>
        </w:rPr>
        <w:t>r</w:t>
      </w:r>
      <w:r w:rsidR="00020E61" w:rsidRPr="006F77DB">
        <w:rPr>
          <w:rFonts w:cstheme="minorHAnsi"/>
          <w:sz w:val="24"/>
          <w:szCs w:val="24"/>
        </w:rPr>
        <w:t>évisible et inévitable. Au moment de l’amélioration clinique le petit patient ne prenait aucun traitement médicamenteux efficace</w:t>
      </w:r>
      <w:r w:rsidRPr="006F77DB">
        <w:rPr>
          <w:rFonts w:cstheme="minorHAnsi"/>
          <w:sz w:val="24"/>
          <w:szCs w:val="24"/>
        </w:rPr>
        <w:t>…</w:t>
      </w:r>
    </w:p>
    <w:p w14:paraId="326C664F" w14:textId="0D044501" w:rsidR="00020E61" w:rsidRPr="006F77DB" w:rsidRDefault="00020E61" w:rsidP="00D665D8">
      <w:pPr>
        <w:jc w:val="both"/>
        <w:rPr>
          <w:rFonts w:cstheme="minorHAnsi"/>
          <w:sz w:val="24"/>
          <w:szCs w:val="24"/>
        </w:rPr>
      </w:pPr>
      <w:r w:rsidRPr="006F77DB">
        <w:rPr>
          <w:rFonts w:cstheme="minorHAnsi"/>
          <w:sz w:val="24"/>
          <w:szCs w:val="24"/>
        </w:rPr>
        <w:t>4-</w:t>
      </w:r>
      <w:r w:rsidR="006F77DB" w:rsidRPr="006F77DB">
        <w:rPr>
          <w:rFonts w:cstheme="minorHAnsi"/>
          <w:sz w:val="24"/>
          <w:szCs w:val="24"/>
        </w:rPr>
        <w:t xml:space="preserve"> </w:t>
      </w:r>
      <w:r w:rsidRPr="006F77DB">
        <w:rPr>
          <w:rFonts w:cstheme="minorHAnsi"/>
          <w:sz w:val="24"/>
          <w:szCs w:val="24"/>
        </w:rPr>
        <w:t xml:space="preserve">La récupération neurologique pratiquement complète de l’enfant, certifiée par </w:t>
      </w:r>
      <w:r w:rsidR="00FA22B9" w:rsidRPr="006F77DB">
        <w:rPr>
          <w:rFonts w:cstheme="minorHAnsi"/>
          <w:sz w:val="24"/>
          <w:szCs w:val="24"/>
        </w:rPr>
        <w:t>IRM</w:t>
      </w:r>
      <w:r w:rsidRPr="006F77DB">
        <w:rPr>
          <w:rFonts w:cstheme="minorHAnsi"/>
          <w:sz w:val="24"/>
          <w:szCs w:val="24"/>
        </w:rPr>
        <w:t xml:space="preserve">, EEG et évaluations cliniques, est exceptionnelle et inattendue, avec l’absence de graves </w:t>
      </w:r>
      <w:r w:rsidR="006F77DB" w:rsidRPr="006F77DB">
        <w:rPr>
          <w:rFonts w:cstheme="minorHAnsi"/>
          <w:sz w:val="24"/>
          <w:szCs w:val="24"/>
        </w:rPr>
        <w:t>déficits</w:t>
      </w:r>
      <w:r w:rsidRPr="006F77DB">
        <w:rPr>
          <w:rFonts w:cstheme="minorHAnsi"/>
          <w:sz w:val="24"/>
          <w:szCs w:val="24"/>
        </w:rPr>
        <w:t xml:space="preserve"> neurocognitifs permanents</w:t>
      </w:r>
      <w:r w:rsidR="004E66F3" w:rsidRPr="006F77DB">
        <w:rPr>
          <w:rFonts w:cstheme="minorHAnsi"/>
          <w:sz w:val="24"/>
          <w:szCs w:val="24"/>
        </w:rPr>
        <w:t>, lesquels dans des cas semblables sont la règle.</w:t>
      </w:r>
    </w:p>
    <w:p w14:paraId="039DC596" w14:textId="696F2F79" w:rsidR="004E66F3" w:rsidRPr="006F77DB" w:rsidRDefault="006F77DB" w:rsidP="00D665D8">
      <w:pPr>
        <w:jc w:val="both"/>
        <w:rPr>
          <w:rFonts w:cstheme="minorHAnsi"/>
          <w:sz w:val="24"/>
          <w:szCs w:val="24"/>
        </w:rPr>
      </w:pPr>
      <w:r w:rsidRPr="006F77DB">
        <w:rPr>
          <w:rFonts w:cstheme="minorHAnsi"/>
          <w:sz w:val="24"/>
          <w:szCs w:val="24"/>
        </w:rPr>
        <w:t>5</w:t>
      </w:r>
      <w:proofErr w:type="gramStart"/>
      <w:r w:rsidRPr="006F77DB">
        <w:rPr>
          <w:rFonts w:cstheme="minorHAnsi"/>
          <w:sz w:val="24"/>
          <w:szCs w:val="24"/>
        </w:rPr>
        <w:t xml:space="preserve">-  </w:t>
      </w:r>
      <w:r w:rsidR="004E66F3" w:rsidRPr="006F77DB">
        <w:rPr>
          <w:rFonts w:cstheme="minorHAnsi"/>
          <w:sz w:val="24"/>
          <w:szCs w:val="24"/>
        </w:rPr>
        <w:t>Le</w:t>
      </w:r>
      <w:proofErr w:type="gramEnd"/>
      <w:r w:rsidR="004E66F3" w:rsidRPr="006F77DB">
        <w:rPr>
          <w:rFonts w:cstheme="minorHAnsi"/>
          <w:sz w:val="24"/>
          <w:szCs w:val="24"/>
        </w:rPr>
        <w:t xml:space="preserve"> parcours clinique et le témoignage des </w:t>
      </w:r>
      <w:r w:rsidRPr="006F77DB">
        <w:rPr>
          <w:rFonts w:cstheme="minorHAnsi"/>
          <w:sz w:val="24"/>
          <w:szCs w:val="24"/>
        </w:rPr>
        <w:t>médecins traitants</w:t>
      </w:r>
      <w:r w:rsidR="004E66F3" w:rsidRPr="006F77DB">
        <w:rPr>
          <w:rFonts w:cstheme="minorHAnsi"/>
          <w:sz w:val="24"/>
          <w:szCs w:val="24"/>
        </w:rPr>
        <w:t xml:space="preserve"> soulignent l’</w:t>
      </w:r>
      <w:r w:rsidRPr="006F77DB">
        <w:rPr>
          <w:rFonts w:cstheme="minorHAnsi"/>
          <w:sz w:val="24"/>
          <w:szCs w:val="24"/>
        </w:rPr>
        <w:t>extrême</w:t>
      </w:r>
      <w:r w:rsidR="004E66F3" w:rsidRPr="006F77DB">
        <w:rPr>
          <w:rFonts w:cstheme="minorHAnsi"/>
          <w:sz w:val="24"/>
          <w:szCs w:val="24"/>
        </w:rPr>
        <w:t xml:space="preserve"> gravité du tableau clinique et la probabilité </w:t>
      </w:r>
      <w:r w:rsidRPr="006F77DB">
        <w:rPr>
          <w:rFonts w:cstheme="minorHAnsi"/>
          <w:sz w:val="24"/>
          <w:szCs w:val="24"/>
        </w:rPr>
        <w:t>élevée</w:t>
      </w:r>
      <w:r w:rsidR="004E66F3" w:rsidRPr="006F77DB">
        <w:rPr>
          <w:rFonts w:cstheme="minorHAnsi"/>
          <w:sz w:val="24"/>
          <w:szCs w:val="24"/>
        </w:rPr>
        <w:t>, évitée, de résultats neuropsychiques graves.</w:t>
      </w:r>
    </w:p>
    <w:p w14:paraId="56B1B9A6" w14:textId="77777777" w:rsidR="006178F3" w:rsidRPr="009C6894" w:rsidRDefault="006178F3" w:rsidP="00D665D8">
      <w:pPr>
        <w:jc w:val="both"/>
        <w:rPr>
          <w:rFonts w:cstheme="minorHAnsi"/>
          <w:b/>
          <w:bCs/>
          <w:i/>
          <w:iCs/>
          <w:sz w:val="24"/>
          <w:szCs w:val="24"/>
          <w:u w:val="single"/>
        </w:rPr>
      </w:pPr>
      <w:r w:rsidRPr="009C6894">
        <w:rPr>
          <w:rFonts w:cstheme="minorHAnsi"/>
          <w:b/>
          <w:bCs/>
          <w:i/>
          <w:iCs/>
          <w:sz w:val="24"/>
          <w:szCs w:val="24"/>
          <w:u w:val="single"/>
        </w:rPr>
        <w:t>CONCLUSIONS MÉDICO-LÉGALES</w:t>
      </w:r>
    </w:p>
    <w:p w14:paraId="7B2BEAF2" w14:textId="34821D68" w:rsidR="00707BFB" w:rsidRPr="006F77DB" w:rsidRDefault="005635BF" w:rsidP="00D665D8">
      <w:pPr>
        <w:jc w:val="both"/>
        <w:rPr>
          <w:rFonts w:cstheme="minorHAnsi"/>
          <w:sz w:val="24"/>
          <w:szCs w:val="24"/>
        </w:rPr>
      </w:pPr>
      <w:r w:rsidRPr="006F77DB">
        <w:rPr>
          <w:rFonts w:cstheme="minorHAnsi"/>
          <w:sz w:val="24"/>
          <w:szCs w:val="24"/>
        </w:rPr>
        <w:t xml:space="preserve">.    </w:t>
      </w:r>
      <w:r w:rsidR="006178F3" w:rsidRPr="006F77DB">
        <w:rPr>
          <w:rFonts w:cstheme="minorHAnsi"/>
          <w:sz w:val="24"/>
          <w:szCs w:val="24"/>
        </w:rPr>
        <w:t>L’</w:t>
      </w:r>
      <w:r w:rsidR="004F7EA2" w:rsidRPr="006F77DB">
        <w:rPr>
          <w:rFonts w:cstheme="minorHAnsi"/>
          <w:sz w:val="24"/>
          <w:szCs w:val="24"/>
        </w:rPr>
        <w:t xml:space="preserve">enfant </w:t>
      </w:r>
      <w:r w:rsidR="00FA22B9" w:rsidRPr="006F77DB">
        <w:rPr>
          <w:rFonts w:cstheme="minorHAnsi"/>
          <w:sz w:val="24"/>
          <w:szCs w:val="24"/>
        </w:rPr>
        <w:t xml:space="preserve">XXX </w:t>
      </w:r>
      <w:r w:rsidR="006178F3" w:rsidRPr="006F77DB">
        <w:rPr>
          <w:rFonts w:cstheme="minorHAnsi"/>
          <w:sz w:val="24"/>
          <w:szCs w:val="24"/>
        </w:rPr>
        <w:t>a subi un évènement pathologique aigu</w:t>
      </w:r>
      <w:r w:rsidR="004F7EA2" w:rsidRPr="006F77DB">
        <w:rPr>
          <w:rFonts w:cstheme="minorHAnsi"/>
          <w:sz w:val="24"/>
          <w:szCs w:val="24"/>
        </w:rPr>
        <w:t xml:space="preserve">, diagnostiqué comme </w:t>
      </w:r>
      <w:r w:rsidR="006F77DB" w:rsidRPr="006F77DB">
        <w:rPr>
          <w:rFonts w:cstheme="minorHAnsi"/>
          <w:sz w:val="24"/>
          <w:szCs w:val="24"/>
        </w:rPr>
        <w:t>encéphalite</w:t>
      </w:r>
      <w:r w:rsidR="004F7EA2" w:rsidRPr="006F77DB">
        <w:rPr>
          <w:rFonts w:cstheme="minorHAnsi"/>
          <w:sz w:val="24"/>
          <w:szCs w:val="24"/>
        </w:rPr>
        <w:t xml:space="preserve"> à Mycoplasme </w:t>
      </w:r>
      <w:proofErr w:type="spellStart"/>
      <w:r w:rsidR="004F7EA2" w:rsidRPr="006F77DB">
        <w:rPr>
          <w:rFonts w:cstheme="minorHAnsi"/>
          <w:sz w:val="24"/>
          <w:szCs w:val="24"/>
        </w:rPr>
        <w:t>pneum</w:t>
      </w:r>
      <w:r w:rsidR="00C13D2D" w:rsidRPr="006F77DB">
        <w:rPr>
          <w:rFonts w:cstheme="minorHAnsi"/>
          <w:sz w:val="24"/>
          <w:szCs w:val="24"/>
        </w:rPr>
        <w:t>oniae</w:t>
      </w:r>
      <w:proofErr w:type="spellEnd"/>
      <w:r w:rsidR="00C13D2D" w:rsidRPr="006F77DB">
        <w:rPr>
          <w:rFonts w:cstheme="minorHAnsi"/>
          <w:sz w:val="24"/>
          <w:szCs w:val="24"/>
        </w:rPr>
        <w:t xml:space="preserve"> avec état épileptique </w:t>
      </w:r>
      <w:r w:rsidR="004F7EA2" w:rsidRPr="006F77DB">
        <w:rPr>
          <w:rFonts w:cstheme="minorHAnsi"/>
          <w:sz w:val="24"/>
          <w:szCs w:val="24"/>
        </w:rPr>
        <w:t>et coma prolongé. Cette condition a une mortalité dans le 5-15 % des cas, mais surtout peut comporter des graves conséquences. Dans l’absence d’une assistance à la réanimation, le petit n’aurait pas pu survivre</w:t>
      </w:r>
      <w:r w:rsidR="005C468F" w:rsidRPr="006F77DB">
        <w:rPr>
          <w:rFonts w:cstheme="minorHAnsi"/>
          <w:sz w:val="24"/>
          <w:szCs w:val="24"/>
        </w:rPr>
        <w:t xml:space="preserve">. </w:t>
      </w:r>
      <w:r w:rsidR="00902684" w:rsidRPr="006F77DB">
        <w:rPr>
          <w:rFonts w:cstheme="minorHAnsi"/>
          <w:sz w:val="24"/>
          <w:szCs w:val="24"/>
        </w:rPr>
        <w:t xml:space="preserve">Compte tenu de l’apparition immédiate des manifestations </w:t>
      </w:r>
      <w:proofErr w:type="spellStart"/>
      <w:r w:rsidR="00902684" w:rsidRPr="006F77DB">
        <w:rPr>
          <w:rFonts w:cstheme="minorHAnsi"/>
          <w:sz w:val="24"/>
          <w:szCs w:val="24"/>
        </w:rPr>
        <w:t>encéphalitiques</w:t>
      </w:r>
      <w:proofErr w:type="spellEnd"/>
      <w:r w:rsidR="00902684" w:rsidRPr="006F77DB">
        <w:rPr>
          <w:rFonts w:cstheme="minorHAnsi"/>
          <w:sz w:val="24"/>
          <w:szCs w:val="24"/>
        </w:rPr>
        <w:t>, on p</w:t>
      </w:r>
      <w:r w:rsidRPr="006F77DB">
        <w:rPr>
          <w:rFonts w:cstheme="minorHAnsi"/>
          <w:sz w:val="24"/>
          <w:szCs w:val="24"/>
        </w:rPr>
        <w:t>e</w:t>
      </w:r>
      <w:r w:rsidR="00902684" w:rsidRPr="006F77DB">
        <w:rPr>
          <w:rFonts w:cstheme="minorHAnsi"/>
          <w:sz w:val="24"/>
          <w:szCs w:val="24"/>
        </w:rPr>
        <w:t>nse que la composante auto-immune déclenché</w:t>
      </w:r>
      <w:r w:rsidRPr="006F77DB">
        <w:rPr>
          <w:rFonts w:cstheme="minorHAnsi"/>
          <w:sz w:val="24"/>
          <w:szCs w:val="24"/>
        </w:rPr>
        <w:t>e</w:t>
      </w:r>
      <w:r w:rsidR="00902684" w:rsidRPr="006F77DB">
        <w:rPr>
          <w:rFonts w:cstheme="minorHAnsi"/>
          <w:sz w:val="24"/>
          <w:szCs w:val="24"/>
        </w:rPr>
        <w:t xml:space="preserve"> par le mycoplasme ait été d’importance </w:t>
      </w:r>
      <w:r w:rsidR="006F77DB" w:rsidRPr="006F77DB">
        <w:rPr>
          <w:rFonts w:cstheme="minorHAnsi"/>
          <w:sz w:val="24"/>
          <w:szCs w:val="24"/>
        </w:rPr>
        <w:t xml:space="preserve">secondaire </w:t>
      </w:r>
      <w:r w:rsidRPr="006F77DB">
        <w:rPr>
          <w:rFonts w:cstheme="minorHAnsi"/>
          <w:sz w:val="24"/>
          <w:szCs w:val="24"/>
        </w:rPr>
        <w:t>; telle réaction à médiation immunitaire en effet comparait normalement 15 jours ap</w:t>
      </w:r>
      <w:r w:rsidR="006F77DB" w:rsidRPr="006F77DB">
        <w:rPr>
          <w:rFonts w:cstheme="minorHAnsi"/>
          <w:sz w:val="24"/>
          <w:szCs w:val="24"/>
        </w:rPr>
        <w:t>r</w:t>
      </w:r>
      <w:r w:rsidRPr="006F77DB">
        <w:rPr>
          <w:rFonts w:cstheme="minorHAnsi"/>
          <w:sz w:val="24"/>
          <w:szCs w:val="24"/>
        </w:rPr>
        <w:t>ès l’infection.</w:t>
      </w:r>
    </w:p>
    <w:p w14:paraId="5EE1375B" w14:textId="1D1F4FF8" w:rsidR="005635BF" w:rsidRPr="006F77DB" w:rsidRDefault="005635BF" w:rsidP="00D665D8">
      <w:pPr>
        <w:jc w:val="both"/>
        <w:rPr>
          <w:rFonts w:cstheme="minorHAnsi"/>
          <w:sz w:val="24"/>
          <w:szCs w:val="24"/>
        </w:rPr>
      </w:pPr>
      <w:r w:rsidRPr="006F77DB">
        <w:rPr>
          <w:rFonts w:cstheme="minorHAnsi"/>
          <w:sz w:val="24"/>
          <w:szCs w:val="24"/>
        </w:rPr>
        <w:t xml:space="preserve">.  Le </w:t>
      </w:r>
      <w:r w:rsidR="006F77DB" w:rsidRPr="006F77DB">
        <w:rPr>
          <w:rFonts w:cstheme="minorHAnsi"/>
          <w:sz w:val="24"/>
          <w:szCs w:val="24"/>
        </w:rPr>
        <w:t>diagnostic</w:t>
      </w:r>
      <w:r w:rsidRPr="006F77DB">
        <w:rPr>
          <w:rFonts w:cstheme="minorHAnsi"/>
          <w:sz w:val="24"/>
          <w:szCs w:val="24"/>
        </w:rPr>
        <w:t xml:space="preserve"> a été posé tardive</w:t>
      </w:r>
      <w:r w:rsidR="006F77DB" w:rsidRPr="006F77DB">
        <w:rPr>
          <w:rFonts w:cstheme="minorHAnsi"/>
          <w:sz w:val="24"/>
          <w:szCs w:val="24"/>
        </w:rPr>
        <w:t>me</w:t>
      </w:r>
      <w:r w:rsidRPr="006F77DB">
        <w:rPr>
          <w:rFonts w:cstheme="minorHAnsi"/>
          <w:sz w:val="24"/>
          <w:szCs w:val="24"/>
        </w:rPr>
        <w:t>nt et le traitement spécifique pour le Mycoplasme</w:t>
      </w:r>
      <w:r w:rsidR="00016DF7" w:rsidRPr="006F77DB">
        <w:rPr>
          <w:rFonts w:cstheme="minorHAnsi"/>
          <w:sz w:val="24"/>
          <w:szCs w:val="24"/>
        </w:rPr>
        <w:t xml:space="preserve"> n’</w:t>
      </w:r>
      <w:r w:rsidR="006F77DB" w:rsidRPr="006F77DB">
        <w:rPr>
          <w:rFonts w:cstheme="minorHAnsi"/>
          <w:sz w:val="24"/>
          <w:szCs w:val="24"/>
        </w:rPr>
        <w:t>été</w:t>
      </w:r>
      <w:r w:rsidR="00016DF7" w:rsidRPr="006F77DB">
        <w:rPr>
          <w:rFonts w:cstheme="minorHAnsi"/>
          <w:sz w:val="24"/>
          <w:szCs w:val="24"/>
        </w:rPr>
        <w:t xml:space="preserve"> adminis</w:t>
      </w:r>
      <w:r w:rsidR="00FA22B9" w:rsidRPr="006F77DB">
        <w:rPr>
          <w:rFonts w:cstheme="minorHAnsi"/>
          <w:sz w:val="24"/>
          <w:szCs w:val="24"/>
        </w:rPr>
        <w:t>t</w:t>
      </w:r>
      <w:r w:rsidR="00016DF7" w:rsidRPr="006F77DB">
        <w:rPr>
          <w:rFonts w:cstheme="minorHAnsi"/>
          <w:sz w:val="24"/>
          <w:szCs w:val="24"/>
        </w:rPr>
        <w:t>ré que pendant tro</w:t>
      </w:r>
      <w:r w:rsidR="00035DE3" w:rsidRPr="006F77DB">
        <w:rPr>
          <w:rFonts w:cstheme="minorHAnsi"/>
          <w:sz w:val="24"/>
          <w:szCs w:val="24"/>
        </w:rPr>
        <w:t>is jours (du 7 au 10 du mois</w:t>
      </w:r>
      <w:r w:rsidR="00016DF7" w:rsidRPr="006F77DB">
        <w:rPr>
          <w:rFonts w:cstheme="minorHAnsi"/>
          <w:sz w:val="24"/>
          <w:szCs w:val="24"/>
        </w:rPr>
        <w:t xml:space="preserve">) dans des conditions cliniques qui ne s’étaient pas </w:t>
      </w:r>
      <w:r w:rsidR="006F77DB" w:rsidRPr="006F77DB">
        <w:rPr>
          <w:rFonts w:cstheme="minorHAnsi"/>
          <w:sz w:val="24"/>
          <w:szCs w:val="24"/>
        </w:rPr>
        <w:t>améliorées jusqu’au</w:t>
      </w:r>
      <w:r w:rsidR="00016DF7" w:rsidRPr="006F77DB">
        <w:rPr>
          <w:rFonts w:cstheme="minorHAnsi"/>
          <w:sz w:val="24"/>
          <w:szCs w:val="24"/>
        </w:rPr>
        <w:t xml:space="preserve"> 15 du mois. Le traitement</w:t>
      </w:r>
      <w:r w:rsidR="00495DE5" w:rsidRPr="006F77DB">
        <w:rPr>
          <w:rFonts w:cstheme="minorHAnsi"/>
          <w:sz w:val="24"/>
          <w:szCs w:val="24"/>
        </w:rPr>
        <w:t xml:space="preserve"> par clarithromycine a été repri</w:t>
      </w:r>
      <w:r w:rsidR="00016DF7" w:rsidRPr="006F77DB">
        <w:rPr>
          <w:rFonts w:cstheme="minorHAnsi"/>
          <w:sz w:val="24"/>
          <w:szCs w:val="24"/>
        </w:rPr>
        <w:t>s à partir du jour 18, lorsque est parvenue</w:t>
      </w:r>
      <w:r w:rsidR="00495DE5" w:rsidRPr="006F77DB">
        <w:rPr>
          <w:rFonts w:cstheme="minorHAnsi"/>
          <w:sz w:val="24"/>
          <w:szCs w:val="24"/>
        </w:rPr>
        <w:t xml:space="preserve"> la positivité de la biopsie cérébrale (mais en cette date, malgré une nouvelle crise et une hausse de la fièvre</w:t>
      </w:r>
      <w:r w:rsidR="00C70142" w:rsidRPr="006F77DB">
        <w:rPr>
          <w:rFonts w:cstheme="minorHAnsi"/>
          <w:sz w:val="24"/>
          <w:szCs w:val="24"/>
        </w:rPr>
        <w:t xml:space="preserve">, </w:t>
      </w:r>
      <w:r w:rsidR="00C70142" w:rsidRPr="006F77DB">
        <w:rPr>
          <w:rFonts w:cstheme="minorHAnsi"/>
          <w:sz w:val="24"/>
          <w:szCs w:val="24"/>
        </w:rPr>
        <w:lastRenderedPageBreak/>
        <w:t>le patient était déjà en phase d’amélioration</w:t>
      </w:r>
      <w:r w:rsidR="00495DE5" w:rsidRPr="006F77DB">
        <w:rPr>
          <w:rFonts w:cstheme="minorHAnsi"/>
          <w:sz w:val="24"/>
          <w:szCs w:val="24"/>
        </w:rPr>
        <w:t xml:space="preserve">). Le traitement par les immunoglobulines humaines et </w:t>
      </w:r>
      <w:r w:rsidR="006F77DB" w:rsidRPr="006F77DB">
        <w:rPr>
          <w:rFonts w:cstheme="minorHAnsi"/>
          <w:sz w:val="24"/>
          <w:szCs w:val="24"/>
        </w:rPr>
        <w:t>stéroïdes</w:t>
      </w:r>
      <w:r w:rsidR="00495DE5" w:rsidRPr="006F77DB">
        <w:rPr>
          <w:rFonts w:cstheme="minorHAnsi"/>
          <w:sz w:val="24"/>
          <w:szCs w:val="24"/>
        </w:rPr>
        <w:t xml:space="preserve">, commencée dans l’hypothèse de forme </w:t>
      </w:r>
      <w:r w:rsidR="006F77DB" w:rsidRPr="006F77DB">
        <w:rPr>
          <w:rFonts w:cstheme="minorHAnsi"/>
          <w:sz w:val="24"/>
          <w:szCs w:val="24"/>
        </w:rPr>
        <w:t>auto-immune</w:t>
      </w:r>
      <w:r w:rsidR="00495DE5" w:rsidRPr="006F77DB">
        <w:rPr>
          <w:rFonts w:cstheme="minorHAnsi"/>
          <w:sz w:val="24"/>
          <w:szCs w:val="24"/>
        </w:rPr>
        <w:t xml:space="preserve">, </w:t>
      </w:r>
      <w:r w:rsidR="00F04EF9" w:rsidRPr="006F77DB">
        <w:rPr>
          <w:rFonts w:cstheme="minorHAnsi"/>
          <w:sz w:val="24"/>
          <w:szCs w:val="24"/>
        </w:rPr>
        <w:t xml:space="preserve">n’a pas résulté efficace, situation attendue, car l’encéphalite auto-immune déclenchée par le mycoplasme est typique de l’encéphalite à apparition tardive, par rapport aux premiers </w:t>
      </w:r>
      <w:r w:rsidR="006F77DB" w:rsidRPr="006F77DB">
        <w:rPr>
          <w:rFonts w:cstheme="minorHAnsi"/>
          <w:sz w:val="24"/>
          <w:szCs w:val="24"/>
        </w:rPr>
        <w:t>symptômes</w:t>
      </w:r>
      <w:r w:rsidR="00F04EF9" w:rsidRPr="006F77DB">
        <w:rPr>
          <w:rFonts w:cstheme="minorHAnsi"/>
          <w:sz w:val="24"/>
          <w:szCs w:val="24"/>
        </w:rPr>
        <w:t xml:space="preserve"> de la maladie (fièvre).</w:t>
      </w:r>
    </w:p>
    <w:p w14:paraId="01157834" w14:textId="7288C9EA" w:rsidR="00F04EF9" w:rsidRPr="006F77DB" w:rsidRDefault="00F04EF9" w:rsidP="00D665D8">
      <w:pPr>
        <w:jc w:val="both"/>
        <w:rPr>
          <w:rFonts w:cstheme="minorHAnsi"/>
          <w:sz w:val="24"/>
          <w:szCs w:val="24"/>
          <w:u w:val="single"/>
        </w:rPr>
      </w:pPr>
      <w:r w:rsidRPr="006F77DB">
        <w:rPr>
          <w:rFonts w:cstheme="minorHAnsi"/>
          <w:sz w:val="24"/>
          <w:szCs w:val="24"/>
        </w:rPr>
        <w:t xml:space="preserve">. </w:t>
      </w:r>
      <w:r w:rsidR="00B531F3" w:rsidRPr="006F77DB">
        <w:rPr>
          <w:rFonts w:cstheme="minorHAnsi"/>
          <w:sz w:val="24"/>
          <w:szCs w:val="24"/>
        </w:rPr>
        <w:t>Bien que les opinions exprimées par la Commission</w:t>
      </w:r>
      <w:r w:rsidR="00C70142" w:rsidRPr="006F77DB">
        <w:rPr>
          <w:rFonts w:cstheme="minorHAnsi"/>
          <w:sz w:val="24"/>
          <w:szCs w:val="24"/>
        </w:rPr>
        <w:t xml:space="preserve"> [du Dicastère]</w:t>
      </w:r>
      <w:r w:rsidR="00B531F3" w:rsidRPr="006F77DB">
        <w:rPr>
          <w:rFonts w:cstheme="minorHAnsi"/>
          <w:sz w:val="24"/>
          <w:szCs w:val="24"/>
        </w:rPr>
        <w:t xml:space="preserve"> soient </w:t>
      </w:r>
      <w:r w:rsidR="006F77DB" w:rsidRPr="006F77DB">
        <w:rPr>
          <w:rFonts w:cstheme="minorHAnsi"/>
          <w:sz w:val="24"/>
          <w:szCs w:val="24"/>
        </w:rPr>
        <w:t>largement partagées</w:t>
      </w:r>
      <w:r w:rsidR="00B531F3" w:rsidRPr="006F77DB">
        <w:rPr>
          <w:rFonts w:cstheme="minorHAnsi"/>
          <w:sz w:val="24"/>
          <w:szCs w:val="24"/>
        </w:rPr>
        <w:t>, appara</w:t>
      </w:r>
      <w:r w:rsidR="006F77DB">
        <w:rPr>
          <w:rFonts w:cstheme="minorHAnsi"/>
          <w:sz w:val="24"/>
          <w:szCs w:val="24"/>
        </w:rPr>
        <w:t>î</w:t>
      </w:r>
      <w:r w:rsidR="00B531F3" w:rsidRPr="006F77DB">
        <w:rPr>
          <w:rFonts w:cstheme="minorHAnsi"/>
          <w:sz w:val="24"/>
          <w:szCs w:val="24"/>
        </w:rPr>
        <w:t>t de difficile explication la modalité avec laquelle, en absence d’une thérapie spécifique, le petit ait commencé à s’améliorer. On doit considérer que la grande partie de la littérature médicale sur l’évolutio</w:t>
      </w:r>
      <w:r w:rsidR="00C70142" w:rsidRPr="006F77DB">
        <w:rPr>
          <w:rFonts w:cstheme="minorHAnsi"/>
          <w:sz w:val="24"/>
          <w:szCs w:val="24"/>
        </w:rPr>
        <w:t>n</w:t>
      </w:r>
      <w:r w:rsidR="00B531F3" w:rsidRPr="006F77DB">
        <w:rPr>
          <w:rFonts w:cstheme="minorHAnsi"/>
          <w:sz w:val="24"/>
          <w:szCs w:val="24"/>
        </w:rPr>
        <w:t xml:space="preserve"> des </w:t>
      </w:r>
      <w:r w:rsidR="006F77DB" w:rsidRPr="006F77DB">
        <w:rPr>
          <w:rFonts w:cstheme="minorHAnsi"/>
          <w:sz w:val="24"/>
          <w:szCs w:val="24"/>
        </w:rPr>
        <w:t>encéphalites</w:t>
      </w:r>
      <w:r w:rsidR="00B531F3" w:rsidRPr="006F77DB">
        <w:rPr>
          <w:rFonts w:cstheme="minorHAnsi"/>
          <w:sz w:val="24"/>
          <w:szCs w:val="24"/>
        </w:rPr>
        <w:t xml:space="preserve"> à Mycoplasma pneumoniae fait référence à des </w:t>
      </w:r>
      <w:r w:rsidR="006F77DB" w:rsidRPr="006F77DB">
        <w:rPr>
          <w:rFonts w:cstheme="minorHAnsi"/>
          <w:sz w:val="24"/>
          <w:szCs w:val="24"/>
        </w:rPr>
        <w:t>casuistiques</w:t>
      </w:r>
      <w:r w:rsidR="00B531F3" w:rsidRPr="006F77DB">
        <w:rPr>
          <w:rFonts w:cstheme="minorHAnsi"/>
          <w:sz w:val="24"/>
          <w:szCs w:val="24"/>
        </w:rPr>
        <w:t xml:space="preserve"> (100 %</w:t>
      </w:r>
      <w:r w:rsidR="007268AE" w:rsidRPr="006F77DB">
        <w:rPr>
          <w:rFonts w:cstheme="minorHAnsi"/>
          <w:sz w:val="24"/>
          <w:szCs w:val="24"/>
        </w:rPr>
        <w:t xml:space="preserve"> des cas)</w:t>
      </w:r>
      <w:r w:rsidR="00B531F3" w:rsidRPr="006F77DB">
        <w:rPr>
          <w:rFonts w:cstheme="minorHAnsi"/>
          <w:sz w:val="24"/>
          <w:szCs w:val="24"/>
        </w:rPr>
        <w:t xml:space="preserve"> traitées</w:t>
      </w:r>
      <w:r w:rsidR="007268AE" w:rsidRPr="006F77DB">
        <w:rPr>
          <w:rFonts w:cstheme="minorHAnsi"/>
          <w:sz w:val="24"/>
          <w:szCs w:val="24"/>
        </w:rPr>
        <w:t xml:space="preserve"> très </w:t>
      </w:r>
      <w:r w:rsidR="006F77DB" w:rsidRPr="006F77DB">
        <w:rPr>
          <w:rFonts w:cstheme="minorHAnsi"/>
          <w:sz w:val="24"/>
          <w:szCs w:val="24"/>
        </w:rPr>
        <w:t>tôt</w:t>
      </w:r>
      <w:r w:rsidR="007268AE" w:rsidRPr="006F77DB">
        <w:rPr>
          <w:rFonts w:cstheme="minorHAnsi"/>
          <w:sz w:val="24"/>
          <w:szCs w:val="24"/>
        </w:rPr>
        <w:t xml:space="preserve"> par des thérapies ciblées. </w:t>
      </w:r>
      <w:r w:rsidR="007268AE" w:rsidRPr="006F77DB">
        <w:rPr>
          <w:rFonts w:cstheme="minorHAnsi"/>
          <w:sz w:val="24"/>
          <w:szCs w:val="24"/>
          <w:u w:val="single"/>
        </w:rPr>
        <w:t>En conséquence, la récupération presque complète, rapide bien que non immédiate, est cliniquement pertinente et</w:t>
      </w:r>
      <w:r w:rsidR="00C70142" w:rsidRPr="006F77DB">
        <w:rPr>
          <w:rFonts w:cstheme="minorHAnsi"/>
          <w:sz w:val="24"/>
          <w:szCs w:val="24"/>
          <w:u w:val="single"/>
        </w:rPr>
        <w:t xml:space="preserve"> </w:t>
      </w:r>
      <w:r w:rsidR="007268AE" w:rsidRPr="006F77DB">
        <w:rPr>
          <w:rFonts w:cstheme="minorHAnsi"/>
          <w:sz w:val="24"/>
          <w:szCs w:val="24"/>
          <w:u w:val="single"/>
        </w:rPr>
        <w:t xml:space="preserve">scientifiquement </w:t>
      </w:r>
      <w:r w:rsidR="00881D28" w:rsidRPr="006F77DB">
        <w:rPr>
          <w:rFonts w:cstheme="minorHAnsi"/>
          <w:sz w:val="24"/>
          <w:szCs w:val="24"/>
          <w:u w:val="single"/>
        </w:rPr>
        <w:t>peu explicable et mérite d’</w:t>
      </w:r>
      <w:r w:rsidR="006F77DB" w:rsidRPr="006F77DB">
        <w:rPr>
          <w:rFonts w:cstheme="minorHAnsi"/>
          <w:sz w:val="24"/>
          <w:szCs w:val="24"/>
          <w:u w:val="single"/>
        </w:rPr>
        <w:t>être</w:t>
      </w:r>
      <w:r w:rsidR="00881D28" w:rsidRPr="006F77DB">
        <w:rPr>
          <w:rFonts w:cstheme="minorHAnsi"/>
          <w:sz w:val="24"/>
          <w:szCs w:val="24"/>
          <w:u w:val="single"/>
        </w:rPr>
        <w:t xml:space="preserve"> reconsidérée en raison de ce résultat exceptionnellement favorable et</w:t>
      </w:r>
      <w:r w:rsidR="00C70142" w:rsidRPr="006F77DB">
        <w:rPr>
          <w:rFonts w:cstheme="minorHAnsi"/>
          <w:sz w:val="24"/>
          <w:szCs w:val="24"/>
          <w:u w:val="single"/>
        </w:rPr>
        <w:t xml:space="preserve"> i</w:t>
      </w:r>
      <w:r w:rsidR="00881D28" w:rsidRPr="006F77DB">
        <w:rPr>
          <w:rFonts w:cstheme="minorHAnsi"/>
          <w:sz w:val="24"/>
          <w:szCs w:val="24"/>
          <w:u w:val="single"/>
        </w:rPr>
        <w:t>nattendu. L’évolution neuroradiologique aussi</w:t>
      </w:r>
      <w:r w:rsidR="006F77DB">
        <w:rPr>
          <w:rFonts w:cstheme="minorHAnsi"/>
          <w:sz w:val="24"/>
          <w:szCs w:val="24"/>
          <w:u w:val="single"/>
        </w:rPr>
        <w:t>,</w:t>
      </w:r>
      <w:r w:rsidR="00881D28" w:rsidRPr="006F77DB">
        <w:rPr>
          <w:rFonts w:cstheme="minorHAnsi"/>
          <w:sz w:val="24"/>
          <w:szCs w:val="24"/>
          <w:u w:val="single"/>
        </w:rPr>
        <w:t xml:space="preserve"> mettant en évidence la disparition à la IRM des graves </w:t>
      </w:r>
      <w:r w:rsidR="006F77DB" w:rsidRPr="006F77DB">
        <w:rPr>
          <w:rFonts w:cstheme="minorHAnsi"/>
          <w:sz w:val="24"/>
          <w:szCs w:val="24"/>
          <w:u w:val="single"/>
        </w:rPr>
        <w:t>altérations</w:t>
      </w:r>
      <w:r w:rsidR="00881D28" w:rsidRPr="006F77DB">
        <w:rPr>
          <w:rFonts w:cstheme="minorHAnsi"/>
          <w:sz w:val="24"/>
          <w:szCs w:val="24"/>
          <w:u w:val="single"/>
        </w:rPr>
        <w:t xml:space="preserve"> </w:t>
      </w:r>
      <w:r w:rsidR="006F77DB">
        <w:rPr>
          <w:rFonts w:cstheme="minorHAnsi"/>
          <w:sz w:val="24"/>
          <w:szCs w:val="24"/>
          <w:u w:val="single"/>
        </w:rPr>
        <w:t xml:space="preserve">de </w:t>
      </w:r>
      <w:r w:rsidR="00881D28" w:rsidRPr="006F77DB">
        <w:rPr>
          <w:rFonts w:cstheme="minorHAnsi"/>
          <w:sz w:val="24"/>
          <w:szCs w:val="24"/>
          <w:u w:val="single"/>
        </w:rPr>
        <w:t xml:space="preserve">la phase </w:t>
      </w:r>
      <w:r w:rsidR="006F77DB" w:rsidRPr="006F77DB">
        <w:rPr>
          <w:rFonts w:cstheme="minorHAnsi"/>
          <w:sz w:val="24"/>
          <w:szCs w:val="24"/>
          <w:u w:val="single"/>
        </w:rPr>
        <w:t>aigüe</w:t>
      </w:r>
      <w:r w:rsidR="00881D28" w:rsidRPr="006F77DB">
        <w:rPr>
          <w:rFonts w:cstheme="minorHAnsi"/>
          <w:sz w:val="24"/>
          <w:szCs w:val="24"/>
          <w:u w:val="single"/>
        </w:rPr>
        <w:t>, apparait exceptionnelle et inattendue, par rapport</w:t>
      </w:r>
      <w:r w:rsidR="00A0227F" w:rsidRPr="006F77DB">
        <w:rPr>
          <w:rFonts w:cstheme="minorHAnsi"/>
          <w:sz w:val="24"/>
          <w:szCs w:val="24"/>
          <w:u w:val="single"/>
        </w:rPr>
        <w:t xml:space="preserve"> aux modalités habituelles.</w:t>
      </w:r>
    </w:p>
    <w:p w14:paraId="2FB103B6" w14:textId="7D5D98A3" w:rsidR="00A0227F" w:rsidRPr="009C6894" w:rsidRDefault="00A0227F" w:rsidP="00D665D8">
      <w:pPr>
        <w:jc w:val="right"/>
        <w:rPr>
          <w:rFonts w:cstheme="minorHAnsi"/>
          <w:i/>
          <w:iCs/>
          <w:sz w:val="24"/>
          <w:szCs w:val="24"/>
        </w:rPr>
      </w:pPr>
      <w:r w:rsidRPr="009C6894">
        <w:rPr>
          <w:rFonts w:cstheme="minorHAnsi"/>
          <w:i/>
          <w:iCs/>
          <w:sz w:val="24"/>
          <w:szCs w:val="24"/>
        </w:rPr>
        <w:t xml:space="preserve">Ville X  </w:t>
      </w:r>
      <w:r w:rsidR="00C70142" w:rsidRPr="009C6894">
        <w:rPr>
          <w:rFonts w:cstheme="minorHAnsi"/>
          <w:i/>
          <w:iCs/>
          <w:sz w:val="24"/>
          <w:szCs w:val="24"/>
        </w:rPr>
        <w:t xml:space="preserve">  </w:t>
      </w:r>
      <w:r w:rsidRPr="009C6894">
        <w:rPr>
          <w:rFonts w:cstheme="minorHAnsi"/>
          <w:i/>
          <w:iCs/>
          <w:sz w:val="24"/>
          <w:szCs w:val="24"/>
        </w:rPr>
        <w:t xml:space="preserve"> Prof. X   XX</w:t>
      </w:r>
      <w:r w:rsidR="00C70142" w:rsidRPr="009C6894">
        <w:rPr>
          <w:rFonts w:cstheme="minorHAnsi"/>
          <w:i/>
          <w:iCs/>
          <w:sz w:val="24"/>
          <w:szCs w:val="24"/>
        </w:rPr>
        <w:t xml:space="preserve">        Date</w:t>
      </w:r>
      <w:r w:rsidR="006F77DB" w:rsidRPr="009C6894">
        <w:rPr>
          <w:rFonts w:cstheme="minorHAnsi"/>
          <w:i/>
          <w:iCs/>
          <w:sz w:val="24"/>
          <w:szCs w:val="24"/>
        </w:rPr>
        <w:t xml:space="preserve"> </w:t>
      </w:r>
      <w:r w:rsidR="00C70142" w:rsidRPr="009C6894">
        <w:rPr>
          <w:rFonts w:cstheme="minorHAnsi"/>
          <w:i/>
          <w:iCs/>
          <w:sz w:val="24"/>
          <w:szCs w:val="24"/>
        </w:rPr>
        <w:t>:  mois de Mars et Avril    Année XXXX</w:t>
      </w:r>
    </w:p>
    <w:p w14:paraId="0A6915CC" w14:textId="77777777" w:rsidR="009C6894" w:rsidRPr="00D928E6" w:rsidRDefault="009C6894" w:rsidP="00D665D8">
      <w:pPr>
        <w:pBdr>
          <w:top w:val="double" w:sz="4" w:space="1" w:color="auto"/>
          <w:left w:val="double" w:sz="4" w:space="4" w:color="auto"/>
          <w:bottom w:val="double" w:sz="4" w:space="1" w:color="auto"/>
          <w:right w:val="double" w:sz="4" w:space="4" w:color="auto"/>
        </w:pBdr>
        <w:shd w:val="clear" w:color="auto" w:fill="BDD6EE" w:themeFill="accent1" w:themeFillTint="66"/>
        <w:spacing w:after="0" w:line="240" w:lineRule="auto"/>
        <w:jc w:val="center"/>
        <w:rPr>
          <w:b/>
          <w:sz w:val="24"/>
          <w:szCs w:val="24"/>
        </w:rPr>
      </w:pPr>
      <w:r w:rsidRPr="00D928E6">
        <w:rPr>
          <w:b/>
          <w:sz w:val="24"/>
          <w:szCs w:val="24"/>
        </w:rPr>
        <w:t>TRACES DE SAINTETÉ DANS L'HISTOIRE DE L'INSTITUT :</w:t>
      </w:r>
    </w:p>
    <w:p w14:paraId="7C75F604" w14:textId="77777777" w:rsidR="009C6894" w:rsidRPr="00D928E6" w:rsidRDefault="009C6894" w:rsidP="00D665D8">
      <w:pPr>
        <w:pStyle w:val="Paragrafoelenco"/>
        <w:pBdr>
          <w:top w:val="double" w:sz="4" w:space="1" w:color="auto"/>
          <w:left w:val="double" w:sz="4" w:space="4" w:color="auto"/>
          <w:bottom w:val="double" w:sz="4" w:space="1" w:color="auto"/>
          <w:right w:val="double" w:sz="4" w:space="4" w:color="auto"/>
        </w:pBdr>
        <w:shd w:val="clear" w:color="auto" w:fill="BDD6EE" w:themeFill="accent1" w:themeFillTint="66"/>
        <w:spacing w:after="0" w:line="240" w:lineRule="auto"/>
        <w:ind w:left="0"/>
        <w:jc w:val="center"/>
        <w:rPr>
          <w:b/>
          <w:sz w:val="24"/>
          <w:szCs w:val="24"/>
        </w:rPr>
      </w:pPr>
      <w:r w:rsidRPr="00D928E6">
        <w:rPr>
          <w:b/>
          <w:sz w:val="24"/>
          <w:szCs w:val="24"/>
        </w:rPr>
        <w:t>LE CENTENAIRE DE LA PROVINCE DE L'OUGANDA (1926-2026)</w:t>
      </w:r>
    </w:p>
    <w:p w14:paraId="546BFF86" w14:textId="77777777" w:rsidR="009C6894" w:rsidRPr="00D928E6" w:rsidRDefault="009C6894" w:rsidP="00D665D8">
      <w:pPr>
        <w:pStyle w:val="Paragrafoelenco"/>
        <w:spacing w:after="0" w:line="240" w:lineRule="auto"/>
        <w:ind w:left="0"/>
        <w:jc w:val="both"/>
        <w:rPr>
          <w:b/>
          <w:sz w:val="24"/>
          <w:szCs w:val="24"/>
        </w:rPr>
      </w:pPr>
    </w:p>
    <w:p w14:paraId="4E368C20" w14:textId="77777777" w:rsidR="009C6894" w:rsidRPr="00D928E6" w:rsidRDefault="009C6894" w:rsidP="00D665D8">
      <w:pPr>
        <w:rPr>
          <w:b/>
          <w:sz w:val="28"/>
          <w:szCs w:val="28"/>
          <w:u w:val="single"/>
        </w:rPr>
      </w:pPr>
      <w:r w:rsidRPr="00D928E6">
        <w:rPr>
          <w:b/>
          <w:sz w:val="40"/>
          <w:szCs w:val="40"/>
          <w:u w:val="single"/>
        </w:rPr>
        <w:t>LE CENTENAIRE DE LA PROVINCE DE L'OUGANDA (1926-2026)</w:t>
      </w:r>
    </w:p>
    <w:p w14:paraId="31D84468" w14:textId="171DE76B" w:rsidR="00D665D8" w:rsidRPr="00205DD3" w:rsidRDefault="00D665D8" w:rsidP="00D665D8">
      <w:pPr>
        <w:pStyle w:val="Paragrafoelenco"/>
        <w:numPr>
          <w:ilvl w:val="0"/>
          <w:numId w:val="8"/>
        </w:numPr>
        <w:spacing w:after="0" w:line="240" w:lineRule="auto"/>
        <w:jc w:val="both"/>
        <w:rPr>
          <w:b/>
          <w:sz w:val="24"/>
          <w:szCs w:val="24"/>
        </w:rPr>
      </w:pPr>
      <w:r w:rsidRPr="00205DD3">
        <w:rPr>
          <w:b/>
          <w:sz w:val="24"/>
          <w:szCs w:val="24"/>
        </w:rPr>
        <w:t>LES DÉBUTS : LES DIX PREMIÈRES ANNÉES DE LA NOUVELLE MISSION EN OUGANDA</w:t>
      </w:r>
    </w:p>
    <w:p w14:paraId="6EA7A1E2" w14:textId="5FA13B31" w:rsidR="00D665D8" w:rsidRDefault="00D665D8" w:rsidP="00D665D8">
      <w:pPr>
        <w:spacing w:after="0" w:line="240" w:lineRule="auto"/>
        <w:jc w:val="both"/>
        <w:sectPr w:rsidR="00D665D8" w:rsidSect="00D665D8">
          <w:pgSz w:w="11906" w:h="16838"/>
          <w:pgMar w:top="851" w:right="849" w:bottom="709" w:left="709" w:header="708" w:footer="708" w:gutter="0"/>
          <w:cols w:space="708"/>
          <w:docGrid w:linePitch="360"/>
        </w:sectPr>
      </w:pPr>
      <w:r w:rsidRPr="00B17254">
        <w:rPr>
          <w:noProof/>
          <w:lang w:val="en-GB" w:eastAsia="en-GB"/>
        </w:rPr>
        <w:drawing>
          <wp:anchor distT="0" distB="0" distL="114300" distR="114300" simplePos="0" relativeHeight="251666432" behindDoc="0" locked="0" layoutInCell="1" allowOverlap="1" wp14:anchorId="4E41C0EC" wp14:editId="15D5EF02">
            <wp:simplePos x="0" y="0"/>
            <wp:positionH relativeFrom="column">
              <wp:posOffset>-64062</wp:posOffset>
            </wp:positionH>
            <wp:positionV relativeFrom="paragraph">
              <wp:posOffset>102738</wp:posOffset>
            </wp:positionV>
            <wp:extent cx="3160206" cy="2025015"/>
            <wp:effectExtent l="0" t="0" r="2540" b="0"/>
            <wp:wrapSquare wrapText="bothSides"/>
            <wp:docPr id="1437196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646"/>
                    <a:stretch>
                      <a:fillRect/>
                    </a:stretch>
                  </pic:blipFill>
                  <pic:spPr bwMode="auto">
                    <a:xfrm>
                      <a:off x="0" y="0"/>
                      <a:ext cx="3160206" cy="2025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97DDF0" w14:textId="77777777" w:rsidR="00D665D8" w:rsidRPr="00205DD3" w:rsidRDefault="00D665D8" w:rsidP="00D665D8">
      <w:pPr>
        <w:spacing w:after="0" w:line="240" w:lineRule="auto"/>
        <w:jc w:val="both"/>
      </w:pPr>
    </w:p>
    <w:p w14:paraId="6829F60F" w14:textId="77777777" w:rsidR="00D665D8" w:rsidRPr="00205DD3" w:rsidRDefault="00D665D8" w:rsidP="00D665D8">
      <w:pPr>
        <w:spacing w:after="0" w:line="240" w:lineRule="auto"/>
        <w:jc w:val="both"/>
        <w:rPr>
          <w:b/>
          <w:sz w:val="24"/>
          <w:szCs w:val="24"/>
        </w:rPr>
      </w:pPr>
    </w:p>
    <w:p w14:paraId="2CD18E4B" w14:textId="77777777" w:rsidR="00D665D8" w:rsidRPr="00205DD3" w:rsidRDefault="00D665D8" w:rsidP="00D665D8">
      <w:pPr>
        <w:spacing w:after="0" w:line="240" w:lineRule="auto"/>
        <w:jc w:val="both"/>
        <w:rPr>
          <w:b/>
        </w:rPr>
      </w:pPr>
      <w:r w:rsidRPr="00205DD3">
        <w:rPr>
          <w:b/>
        </w:rPr>
        <w:t>LA CROISSANCE ET LA CONSOLIDATION DE LA MISSION FIC</w:t>
      </w:r>
    </w:p>
    <w:p w14:paraId="7E4C9BD9" w14:textId="06A91032" w:rsidR="00D665D8" w:rsidRPr="00205DD3" w:rsidRDefault="00D665D8" w:rsidP="00D665D8">
      <w:pPr>
        <w:spacing w:after="0" w:line="240" w:lineRule="auto"/>
        <w:jc w:val="both"/>
        <w:rPr>
          <w:sz w:val="24"/>
          <w:szCs w:val="24"/>
        </w:rPr>
      </w:pPr>
      <w:r>
        <w:rPr>
          <w:noProof/>
        </w:rPr>
        <mc:AlternateContent>
          <mc:Choice Requires="wps">
            <w:drawing>
              <wp:anchor distT="0" distB="0" distL="114300" distR="114300" simplePos="0" relativeHeight="251670528" behindDoc="0" locked="0" layoutInCell="1" allowOverlap="1" wp14:anchorId="47247CE6" wp14:editId="0582EF3A">
                <wp:simplePos x="0" y="0"/>
                <wp:positionH relativeFrom="margin">
                  <wp:posOffset>3758184</wp:posOffset>
                </wp:positionH>
                <wp:positionV relativeFrom="paragraph">
                  <wp:posOffset>1125119</wp:posOffset>
                </wp:positionV>
                <wp:extent cx="2755900" cy="194945"/>
                <wp:effectExtent l="0" t="0" r="6350" b="0"/>
                <wp:wrapSquare wrapText="bothSides"/>
                <wp:docPr id="48323095" name="Casella di testo 1"/>
                <wp:cNvGraphicFramePr/>
                <a:graphic xmlns:a="http://schemas.openxmlformats.org/drawingml/2006/main">
                  <a:graphicData uri="http://schemas.microsoft.com/office/word/2010/wordprocessingShape">
                    <wps:wsp>
                      <wps:cNvSpPr txBox="1"/>
                      <wps:spPr>
                        <a:xfrm>
                          <a:off x="0" y="0"/>
                          <a:ext cx="2755900" cy="194945"/>
                        </a:xfrm>
                        <a:prstGeom prst="rect">
                          <a:avLst/>
                        </a:prstGeom>
                        <a:solidFill>
                          <a:prstClr val="white"/>
                        </a:solidFill>
                        <a:ln>
                          <a:noFill/>
                        </a:ln>
                      </wps:spPr>
                      <wps:txbx>
                        <w:txbxContent>
                          <w:p w14:paraId="0260CA4D" w14:textId="77777777" w:rsidR="00D665D8" w:rsidRPr="007214F5" w:rsidRDefault="00D665D8" w:rsidP="00D665D8">
                            <w:pPr>
                              <w:pStyle w:val="Didascalia"/>
                              <w:jc w:val="center"/>
                              <w:rPr>
                                <w:b/>
                                <w:bCs/>
                                <w:noProof/>
                                <w:color w:val="auto"/>
                                <w:sz w:val="22"/>
                                <w:szCs w:val="22"/>
                                <w:lang w:val="fr-FR"/>
                              </w:rPr>
                            </w:pPr>
                            <w:r w:rsidRPr="007214F5">
                              <w:rPr>
                                <w:b/>
                                <w:bCs/>
                                <w:color w:val="auto"/>
                                <w:lang w:val="fr-FR"/>
                              </w:rPr>
                              <w:t>1er et 2ème groupe de missionnaires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247CE6" id="_x0000_s1027" type="#_x0000_t202" style="position:absolute;left:0;text-align:left;margin-left:295.9pt;margin-top:88.6pt;width:217pt;height:15.35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" stroked="f">
                <v:textbox inset="0,0,0,0">
                  <w:txbxContent>
                    <w:p w14:paraId="0260CA4D" w14:textId="77777777" w:rsidR="00D665D8" w:rsidRPr="007214F5" w:rsidRDefault="00D665D8" w:rsidP="00D665D8">
                      <w:pPr>
                        <w:pStyle w:val="Didascalia"/>
                        <w:jc w:val="center"/>
                        <w:rPr>
                          <w:b/>
                          <w:bCs/>
                          <w:noProof/>
                          <w:color w:val="auto"/>
                          <w:sz w:val="22"/>
                          <w:szCs w:val="22"/>
                          <w:lang w:val="fr-FR"/>
                        </w:rPr>
                      </w:pPr>
                      <w:r w:rsidRPr="007214F5">
                        <w:rPr>
                          <w:b/>
                          <w:bCs/>
                          <w:color w:val="auto"/>
                          <w:lang w:val="fr-FR"/>
                        </w:rPr>
                        <w:t>1er et 2ème groupe de missionnaires</w:t>
                      </w:r>
                    </w:p>
                  </w:txbxContent>
                </v:textbox>
                <w10:wrap type="square" anchorx="margin"/>
              </v:shape>
            </w:pict>
          </mc:Fallback>
        </mc:AlternateContent>
      </w:r>
      <w:r w:rsidRPr="00205DD3">
        <w:rPr>
          <w:sz w:val="24"/>
          <w:szCs w:val="24"/>
        </w:rPr>
        <w:t xml:space="preserve">Cette troisième présentation sur l'histoire de la fondation de la Province </w:t>
      </w:r>
      <w:proofErr w:type="spellStart"/>
      <w:r w:rsidRPr="00205DD3">
        <w:rPr>
          <w:sz w:val="24"/>
          <w:szCs w:val="24"/>
        </w:rPr>
        <w:t>Sainte-Thérèse-de-l'Enfant-Jésus</w:t>
      </w:r>
      <w:proofErr w:type="spellEnd"/>
      <w:r w:rsidRPr="00205DD3">
        <w:rPr>
          <w:sz w:val="24"/>
          <w:szCs w:val="24"/>
        </w:rPr>
        <w:t xml:space="preserve"> met en lumière les événements marquants des dix premières années de la mission (1926-1936). Ces années furent marquées par une croissance et </w:t>
      </w:r>
      <w:proofErr w:type="gramStart"/>
      <w:r w:rsidRPr="00205DD3">
        <w:rPr>
          <w:sz w:val="24"/>
          <w:szCs w:val="24"/>
        </w:rPr>
        <w:t>un développement rapides</w:t>
      </w:r>
      <w:proofErr w:type="gramEnd"/>
      <w:r w:rsidRPr="00205DD3">
        <w:rPr>
          <w:sz w:val="24"/>
          <w:szCs w:val="24"/>
        </w:rPr>
        <w:t xml:space="preserve"> de la mission des Frères de l'Instruction Chrétienne en Ouganda et au-delà. Cette croissance fut rendue possible par l'arrivée, les années suivantes, de plusieurs autres groupes de Frères missionnaires, permettant ainsi l'engagement dans de nouvelles missions.  </w:t>
      </w:r>
    </w:p>
    <w:p w14:paraId="5C03D468" w14:textId="77777777" w:rsidR="00D665D8" w:rsidRPr="00205DD3" w:rsidRDefault="00D665D8" w:rsidP="00D665D8">
      <w:pPr>
        <w:spacing w:after="0" w:line="240" w:lineRule="auto"/>
        <w:jc w:val="both"/>
        <w:rPr>
          <w:sz w:val="24"/>
          <w:szCs w:val="24"/>
        </w:rPr>
      </w:pPr>
    </w:p>
    <w:p w14:paraId="19F88E4C" w14:textId="3EEF5661" w:rsidR="00D665D8" w:rsidRPr="00205DD3" w:rsidRDefault="00D665D8" w:rsidP="00D665D8">
      <w:pPr>
        <w:spacing w:after="0" w:line="240" w:lineRule="auto"/>
        <w:jc w:val="both"/>
        <w:rPr>
          <w:sz w:val="24"/>
          <w:szCs w:val="24"/>
        </w:rPr>
      </w:pPr>
      <w:r>
        <w:rPr>
          <w:noProof/>
        </w:rPr>
        <w:drawing>
          <wp:anchor distT="0" distB="0" distL="114300" distR="114300" simplePos="0" relativeHeight="251669504" behindDoc="0" locked="0" layoutInCell="1" allowOverlap="1" wp14:anchorId="5F7E5C17" wp14:editId="0C3A3E34">
            <wp:simplePos x="0" y="0"/>
            <wp:positionH relativeFrom="margin">
              <wp:align>right</wp:align>
            </wp:positionH>
            <wp:positionV relativeFrom="paragraph">
              <wp:posOffset>1610283</wp:posOffset>
            </wp:positionV>
            <wp:extent cx="2755900" cy="2114550"/>
            <wp:effectExtent l="0" t="0" r="6350" b="0"/>
            <wp:wrapSquare wrapText="bothSides"/>
            <wp:docPr id="198558151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6207"/>
                    <a:stretch>
                      <a:fillRect/>
                    </a:stretch>
                  </pic:blipFill>
                  <pic:spPr bwMode="auto">
                    <a:xfrm>
                      <a:off x="0" y="0"/>
                      <a:ext cx="2755900" cy="21145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205DD3">
        <w:rPr>
          <w:sz w:val="24"/>
          <w:szCs w:val="24"/>
        </w:rPr>
        <w:t xml:space="preserve">Parmi les </w:t>
      </w:r>
      <w:r w:rsidRPr="00205DD3">
        <w:rPr>
          <w:b/>
          <w:bCs/>
          <w:i/>
          <w:iCs/>
          <w:sz w:val="24"/>
          <w:szCs w:val="24"/>
        </w:rPr>
        <w:t>quatre premiers missionnaires</w:t>
      </w:r>
      <w:r w:rsidRPr="00205DD3">
        <w:rPr>
          <w:sz w:val="24"/>
          <w:szCs w:val="24"/>
        </w:rPr>
        <w:t xml:space="preserve"> arrivés en </w:t>
      </w:r>
      <w:r w:rsidRPr="00205DD3">
        <w:rPr>
          <w:b/>
          <w:bCs/>
          <w:i/>
          <w:iCs/>
          <w:sz w:val="24"/>
          <w:szCs w:val="24"/>
        </w:rPr>
        <w:t>1926</w:t>
      </w:r>
      <w:r w:rsidRPr="00205DD3">
        <w:rPr>
          <w:sz w:val="24"/>
          <w:szCs w:val="24"/>
        </w:rPr>
        <w:t xml:space="preserve">, on comptait Fr. Charles Jules Poitras, Fr. Joachim Léon Collerette, Fr. Eugène-Marie Paquette et Fr. Stanislas Joseph Taillefer. Le deuxième groupe de </w:t>
      </w:r>
      <w:r w:rsidRPr="00205DD3">
        <w:rPr>
          <w:b/>
          <w:bCs/>
          <w:i/>
          <w:iCs/>
          <w:sz w:val="24"/>
          <w:szCs w:val="24"/>
        </w:rPr>
        <w:t>trois Frères missionnaires</w:t>
      </w:r>
      <w:r w:rsidRPr="00205DD3">
        <w:rPr>
          <w:sz w:val="24"/>
          <w:szCs w:val="24"/>
        </w:rPr>
        <w:t xml:space="preserve">, arrivés en </w:t>
      </w:r>
      <w:r w:rsidRPr="00205DD3">
        <w:rPr>
          <w:b/>
          <w:bCs/>
          <w:i/>
          <w:iCs/>
          <w:sz w:val="24"/>
          <w:szCs w:val="24"/>
        </w:rPr>
        <w:t>1927</w:t>
      </w:r>
      <w:r w:rsidRPr="00205DD3">
        <w:rPr>
          <w:sz w:val="24"/>
          <w:szCs w:val="24"/>
        </w:rPr>
        <w:t xml:space="preserve">, comprenait Fr. Edgar Marie Charles Edward Delorme, Fr. Lucien Joseph Wilfried Vincent et Fr. Donat Marie Maurice Trudel. </w:t>
      </w:r>
      <w:r w:rsidRPr="00205DD3">
        <w:rPr>
          <w:b/>
          <w:bCs/>
          <w:i/>
          <w:iCs/>
          <w:sz w:val="24"/>
          <w:szCs w:val="24"/>
        </w:rPr>
        <w:t>Un Frère</w:t>
      </w:r>
      <w:r w:rsidRPr="00205DD3">
        <w:rPr>
          <w:sz w:val="24"/>
          <w:szCs w:val="24"/>
        </w:rPr>
        <w:t xml:space="preserve">, Alphonse Joseph Edmond Lapointe, arriva en </w:t>
      </w:r>
      <w:r w:rsidRPr="00205DD3">
        <w:rPr>
          <w:b/>
          <w:bCs/>
          <w:i/>
          <w:iCs/>
          <w:sz w:val="24"/>
          <w:szCs w:val="24"/>
        </w:rPr>
        <w:t>1928</w:t>
      </w:r>
      <w:r w:rsidRPr="00205DD3">
        <w:rPr>
          <w:sz w:val="24"/>
          <w:szCs w:val="24"/>
        </w:rPr>
        <w:t xml:space="preserve">. L'année suivante, en </w:t>
      </w:r>
      <w:r w:rsidRPr="00205DD3">
        <w:rPr>
          <w:b/>
          <w:bCs/>
          <w:i/>
          <w:iCs/>
          <w:sz w:val="24"/>
          <w:szCs w:val="24"/>
        </w:rPr>
        <w:t>1929</w:t>
      </w:r>
      <w:r w:rsidRPr="00205DD3">
        <w:rPr>
          <w:sz w:val="24"/>
          <w:szCs w:val="24"/>
        </w:rPr>
        <w:t xml:space="preserve">, </w:t>
      </w:r>
      <w:r w:rsidRPr="00205DD3">
        <w:rPr>
          <w:b/>
          <w:bCs/>
          <w:i/>
          <w:iCs/>
          <w:sz w:val="24"/>
          <w:szCs w:val="24"/>
        </w:rPr>
        <w:t>cinq Frères</w:t>
      </w:r>
      <w:r w:rsidRPr="00205DD3">
        <w:rPr>
          <w:sz w:val="24"/>
          <w:szCs w:val="24"/>
        </w:rPr>
        <w:t xml:space="preserve"> arrivèrent : Fr. Philip Joseph Wilfrid Lachance, Fr. George Augustin Armand Lord, Fr. Aimé-Marie Hormisdas Lebel, Fr. Louis de </w:t>
      </w:r>
      <w:r w:rsidRPr="00205DD3">
        <w:rPr>
          <w:sz w:val="24"/>
          <w:szCs w:val="24"/>
        </w:rPr>
        <w:lastRenderedPageBreak/>
        <w:t>Gonzague Edmond Dufrene et Fr. Adrian Henri Deneau.</w:t>
      </w:r>
    </w:p>
    <w:p w14:paraId="6F77BE64" w14:textId="6B632608" w:rsidR="00D665D8" w:rsidRPr="00205DD3" w:rsidRDefault="00D665D8" w:rsidP="00D665D8">
      <w:pPr>
        <w:spacing w:after="0" w:line="240" w:lineRule="auto"/>
        <w:jc w:val="both"/>
        <w:rPr>
          <w:sz w:val="24"/>
          <w:szCs w:val="24"/>
        </w:rPr>
      </w:pPr>
    </w:p>
    <w:p w14:paraId="5FCFF8CA" w14:textId="7CD72F45" w:rsidR="00D665D8" w:rsidRPr="00205DD3" w:rsidRDefault="00D665D8" w:rsidP="00D665D8">
      <w:pPr>
        <w:spacing w:after="0" w:line="240" w:lineRule="auto"/>
        <w:jc w:val="both"/>
        <w:rPr>
          <w:sz w:val="24"/>
          <w:szCs w:val="24"/>
        </w:rPr>
      </w:pPr>
      <w:r w:rsidRPr="00205DD3">
        <w:rPr>
          <w:sz w:val="24"/>
          <w:szCs w:val="24"/>
        </w:rPr>
        <w:t xml:space="preserve">En </w:t>
      </w:r>
      <w:r w:rsidRPr="00205DD3">
        <w:rPr>
          <w:b/>
          <w:bCs/>
          <w:i/>
          <w:iCs/>
          <w:sz w:val="24"/>
          <w:szCs w:val="24"/>
        </w:rPr>
        <w:t>1930</w:t>
      </w:r>
      <w:r w:rsidRPr="00205DD3">
        <w:rPr>
          <w:sz w:val="24"/>
          <w:szCs w:val="24"/>
        </w:rPr>
        <w:t xml:space="preserve">, </w:t>
      </w:r>
      <w:r w:rsidRPr="00205DD3">
        <w:rPr>
          <w:b/>
          <w:bCs/>
          <w:i/>
          <w:iCs/>
          <w:sz w:val="24"/>
          <w:szCs w:val="24"/>
        </w:rPr>
        <w:t>trois Frères</w:t>
      </w:r>
      <w:r w:rsidRPr="00205DD3">
        <w:rPr>
          <w:sz w:val="24"/>
          <w:szCs w:val="24"/>
        </w:rPr>
        <w:t xml:space="preserve"> arrivèrent : Fr. Columbkill Mary O'Byrne (d'Angleterre), Fr. Viateur Marie Antoine Tittley et Fr. Emery Edward Charles Joseph Vezina. L'année suivante, en </w:t>
      </w:r>
      <w:r w:rsidRPr="00205DD3">
        <w:rPr>
          <w:b/>
          <w:bCs/>
          <w:i/>
          <w:iCs/>
          <w:sz w:val="24"/>
          <w:szCs w:val="24"/>
        </w:rPr>
        <w:t>1931</w:t>
      </w:r>
      <w:r w:rsidRPr="00205DD3">
        <w:rPr>
          <w:sz w:val="24"/>
          <w:szCs w:val="24"/>
        </w:rPr>
        <w:t xml:space="preserve">, un autre groupe de </w:t>
      </w:r>
      <w:r w:rsidRPr="00205DD3">
        <w:rPr>
          <w:b/>
          <w:bCs/>
          <w:i/>
          <w:iCs/>
          <w:sz w:val="24"/>
          <w:szCs w:val="24"/>
        </w:rPr>
        <w:t>six Frères</w:t>
      </w:r>
      <w:r w:rsidRPr="00205DD3">
        <w:rPr>
          <w:sz w:val="24"/>
          <w:szCs w:val="24"/>
        </w:rPr>
        <w:t xml:space="preserve"> les rejoignit : Fr</w:t>
      </w:r>
      <w:r>
        <w:rPr>
          <w:sz w:val="24"/>
          <w:szCs w:val="24"/>
        </w:rPr>
        <w:t>.</w:t>
      </w:r>
      <w:r w:rsidRPr="00205DD3">
        <w:rPr>
          <w:sz w:val="24"/>
          <w:szCs w:val="24"/>
        </w:rPr>
        <w:t xml:space="preserve"> Alphonse Maurice Lambert, Fr</w:t>
      </w:r>
      <w:r>
        <w:rPr>
          <w:sz w:val="24"/>
          <w:szCs w:val="24"/>
        </w:rPr>
        <w:t>.</w:t>
      </w:r>
      <w:r w:rsidRPr="00205DD3">
        <w:rPr>
          <w:sz w:val="24"/>
          <w:szCs w:val="24"/>
        </w:rPr>
        <w:t xml:space="preserve"> Joseph Gonzales Louis Dansereau, Fr</w:t>
      </w:r>
      <w:r>
        <w:rPr>
          <w:sz w:val="24"/>
          <w:szCs w:val="24"/>
        </w:rPr>
        <w:t>.</w:t>
      </w:r>
      <w:r w:rsidRPr="00205DD3">
        <w:rPr>
          <w:sz w:val="24"/>
          <w:szCs w:val="24"/>
        </w:rPr>
        <w:t xml:space="preserve"> Heraclius Albert Germain Brunet, Fr</w:t>
      </w:r>
      <w:r>
        <w:rPr>
          <w:sz w:val="24"/>
          <w:szCs w:val="24"/>
        </w:rPr>
        <w:t>.</w:t>
      </w:r>
      <w:r w:rsidRPr="00205DD3">
        <w:rPr>
          <w:sz w:val="24"/>
          <w:szCs w:val="24"/>
        </w:rPr>
        <w:t xml:space="preserve"> </w:t>
      </w:r>
      <w:proofErr w:type="spellStart"/>
      <w:r w:rsidRPr="00205DD3">
        <w:rPr>
          <w:sz w:val="24"/>
          <w:szCs w:val="24"/>
        </w:rPr>
        <w:t>Hermenegilde</w:t>
      </w:r>
      <w:proofErr w:type="spellEnd"/>
      <w:r w:rsidRPr="00205DD3">
        <w:rPr>
          <w:sz w:val="24"/>
          <w:szCs w:val="24"/>
        </w:rPr>
        <w:t xml:space="preserve"> Albani Abel Joseph Lalonde, Fr</w:t>
      </w:r>
      <w:r>
        <w:rPr>
          <w:sz w:val="24"/>
          <w:szCs w:val="24"/>
        </w:rPr>
        <w:t>.</w:t>
      </w:r>
      <w:r w:rsidRPr="00205DD3">
        <w:rPr>
          <w:sz w:val="24"/>
          <w:szCs w:val="24"/>
        </w:rPr>
        <w:t xml:space="preserve"> Austin Mary Thomas O'Donnell (d'Angleterre) et Fr</w:t>
      </w:r>
      <w:r>
        <w:rPr>
          <w:sz w:val="24"/>
          <w:szCs w:val="24"/>
        </w:rPr>
        <w:t>.</w:t>
      </w:r>
      <w:r w:rsidRPr="00205DD3">
        <w:rPr>
          <w:sz w:val="24"/>
          <w:szCs w:val="24"/>
        </w:rPr>
        <w:t xml:space="preserve"> Raymond-Raymond. En </w:t>
      </w:r>
      <w:r w:rsidRPr="00205DD3">
        <w:rPr>
          <w:b/>
          <w:bCs/>
          <w:i/>
          <w:iCs/>
          <w:sz w:val="24"/>
          <w:szCs w:val="24"/>
        </w:rPr>
        <w:t>1932</w:t>
      </w:r>
      <w:r w:rsidRPr="00205DD3">
        <w:rPr>
          <w:sz w:val="24"/>
          <w:szCs w:val="24"/>
        </w:rPr>
        <w:t xml:space="preserve">, </w:t>
      </w:r>
      <w:r w:rsidRPr="00205DD3">
        <w:rPr>
          <w:b/>
          <w:bCs/>
          <w:i/>
          <w:iCs/>
          <w:sz w:val="24"/>
          <w:szCs w:val="24"/>
        </w:rPr>
        <w:t>deux Frères</w:t>
      </w:r>
      <w:r w:rsidRPr="00205DD3">
        <w:rPr>
          <w:sz w:val="24"/>
          <w:szCs w:val="24"/>
        </w:rPr>
        <w:t xml:space="preserve"> arrivèrent : Fr</w:t>
      </w:r>
      <w:r>
        <w:rPr>
          <w:sz w:val="24"/>
          <w:szCs w:val="24"/>
        </w:rPr>
        <w:t>.</w:t>
      </w:r>
      <w:r w:rsidRPr="00205DD3">
        <w:rPr>
          <w:sz w:val="24"/>
          <w:szCs w:val="24"/>
        </w:rPr>
        <w:t xml:space="preserve"> James Philippe Joseph Marie Arsenault et Fr</w:t>
      </w:r>
      <w:r>
        <w:rPr>
          <w:sz w:val="24"/>
          <w:szCs w:val="24"/>
        </w:rPr>
        <w:t>.</w:t>
      </w:r>
      <w:r w:rsidRPr="00205DD3">
        <w:rPr>
          <w:sz w:val="24"/>
          <w:szCs w:val="24"/>
        </w:rPr>
        <w:t xml:space="preserve"> Edmond Gabriel Joseph Christian Labelle. Les deux années suivantes, en </w:t>
      </w:r>
      <w:r w:rsidRPr="00205DD3">
        <w:rPr>
          <w:b/>
          <w:bCs/>
          <w:i/>
          <w:iCs/>
          <w:sz w:val="24"/>
          <w:szCs w:val="24"/>
        </w:rPr>
        <w:t>1933 et 1934</w:t>
      </w:r>
      <w:r w:rsidRPr="00205DD3">
        <w:rPr>
          <w:sz w:val="24"/>
          <w:szCs w:val="24"/>
        </w:rPr>
        <w:t xml:space="preserve">, virent l'arrivée de </w:t>
      </w:r>
      <w:r w:rsidRPr="00205DD3">
        <w:rPr>
          <w:b/>
          <w:bCs/>
          <w:i/>
          <w:iCs/>
          <w:sz w:val="24"/>
          <w:szCs w:val="24"/>
        </w:rPr>
        <w:t>deux Frères</w:t>
      </w:r>
      <w:r w:rsidRPr="00205DD3">
        <w:rPr>
          <w:sz w:val="24"/>
          <w:szCs w:val="24"/>
        </w:rPr>
        <w:t> : Fr</w:t>
      </w:r>
      <w:r>
        <w:rPr>
          <w:sz w:val="24"/>
          <w:szCs w:val="24"/>
        </w:rPr>
        <w:t>.</w:t>
      </w:r>
      <w:r w:rsidRPr="00205DD3">
        <w:rPr>
          <w:sz w:val="24"/>
          <w:szCs w:val="24"/>
        </w:rPr>
        <w:t xml:space="preserve"> Bernardine de Sienne Conrad Crepeau en 1933 et Fr</w:t>
      </w:r>
      <w:r>
        <w:rPr>
          <w:sz w:val="24"/>
          <w:szCs w:val="24"/>
        </w:rPr>
        <w:t>.</w:t>
      </w:r>
      <w:r w:rsidRPr="00205DD3">
        <w:rPr>
          <w:sz w:val="24"/>
          <w:szCs w:val="24"/>
        </w:rPr>
        <w:t xml:space="preserve"> Thomas Lambert en 1934.</w:t>
      </w:r>
    </w:p>
    <w:p w14:paraId="48883DF7" w14:textId="7E9EABC1" w:rsidR="00D665D8" w:rsidRPr="00205DD3" w:rsidRDefault="00D665D8" w:rsidP="00D665D8">
      <w:pPr>
        <w:spacing w:after="0" w:line="240" w:lineRule="auto"/>
        <w:jc w:val="both"/>
        <w:rPr>
          <w:sz w:val="24"/>
          <w:szCs w:val="24"/>
        </w:rPr>
      </w:pPr>
    </w:p>
    <w:p w14:paraId="2DBE0BBE" w14:textId="628B4F2F" w:rsidR="00D665D8" w:rsidRPr="00205DD3" w:rsidRDefault="00D665D8" w:rsidP="00D665D8">
      <w:pPr>
        <w:spacing w:after="0" w:line="240" w:lineRule="auto"/>
        <w:jc w:val="both"/>
        <w:rPr>
          <w:sz w:val="24"/>
          <w:szCs w:val="24"/>
        </w:rPr>
      </w:pPr>
      <w:r w:rsidRPr="00205DD3">
        <w:rPr>
          <w:sz w:val="24"/>
          <w:szCs w:val="24"/>
        </w:rPr>
        <w:t xml:space="preserve">La seule année où la mission n'a pas reçu de nouveaux missionnaires fut </w:t>
      </w:r>
      <w:r w:rsidRPr="00205DD3">
        <w:rPr>
          <w:b/>
          <w:bCs/>
          <w:sz w:val="24"/>
          <w:szCs w:val="24"/>
        </w:rPr>
        <w:t>1935</w:t>
      </w:r>
      <w:r w:rsidRPr="00205DD3">
        <w:rPr>
          <w:sz w:val="24"/>
          <w:szCs w:val="24"/>
        </w:rPr>
        <w:t xml:space="preserve">, tandis qu'en </w:t>
      </w:r>
      <w:r w:rsidRPr="00205DD3">
        <w:rPr>
          <w:b/>
          <w:bCs/>
          <w:i/>
          <w:iCs/>
          <w:sz w:val="24"/>
          <w:szCs w:val="24"/>
        </w:rPr>
        <w:t>1936, trois frères</w:t>
      </w:r>
      <w:r w:rsidRPr="00205DD3">
        <w:rPr>
          <w:sz w:val="24"/>
          <w:szCs w:val="24"/>
        </w:rPr>
        <w:t xml:space="preserve"> : </w:t>
      </w:r>
      <w:r>
        <w:rPr>
          <w:sz w:val="24"/>
          <w:szCs w:val="24"/>
        </w:rPr>
        <w:t>Fr.</w:t>
      </w:r>
      <w:r w:rsidRPr="00205DD3">
        <w:rPr>
          <w:sz w:val="24"/>
          <w:szCs w:val="24"/>
        </w:rPr>
        <w:t xml:space="preserve"> John Leonard Edmond Aubin, </w:t>
      </w:r>
      <w:r>
        <w:rPr>
          <w:sz w:val="24"/>
          <w:szCs w:val="24"/>
        </w:rPr>
        <w:t>Fr.</w:t>
      </w:r>
      <w:r w:rsidRPr="00205DD3">
        <w:rPr>
          <w:sz w:val="24"/>
          <w:szCs w:val="24"/>
        </w:rPr>
        <w:t xml:space="preserve"> Mitchel Paul Amator et </w:t>
      </w:r>
      <w:r>
        <w:rPr>
          <w:sz w:val="24"/>
          <w:szCs w:val="24"/>
        </w:rPr>
        <w:t>Fr.</w:t>
      </w:r>
      <w:r w:rsidRPr="00205DD3">
        <w:rPr>
          <w:sz w:val="24"/>
          <w:szCs w:val="24"/>
        </w:rPr>
        <w:t xml:space="preserve"> Philip de Jesus Bernard Julian Joseph Levesque arrivèrent à la mission. Ainsi, un total de</w:t>
      </w:r>
      <w:r>
        <w:rPr>
          <w:sz w:val="24"/>
          <w:szCs w:val="24"/>
        </w:rPr>
        <w:t xml:space="preserve"> </w:t>
      </w:r>
      <w:r w:rsidRPr="00205DD3">
        <w:rPr>
          <w:b/>
          <w:bCs/>
          <w:sz w:val="24"/>
          <w:szCs w:val="24"/>
        </w:rPr>
        <w:t xml:space="preserve">Vingt-neuf (29) </w:t>
      </w:r>
      <w:r>
        <w:rPr>
          <w:b/>
          <w:bCs/>
          <w:sz w:val="24"/>
          <w:szCs w:val="24"/>
        </w:rPr>
        <w:t>F</w:t>
      </w:r>
      <w:r w:rsidRPr="00205DD3">
        <w:rPr>
          <w:b/>
          <w:bCs/>
          <w:sz w:val="24"/>
          <w:szCs w:val="24"/>
        </w:rPr>
        <w:t>rères missionnaires sont arrivés au cours des dix premières années de la mission.</w:t>
      </w:r>
      <w:r>
        <w:rPr>
          <w:b/>
          <w:bCs/>
          <w:sz w:val="24"/>
          <w:szCs w:val="24"/>
        </w:rPr>
        <w:t xml:space="preserve"> </w:t>
      </w:r>
      <w:r w:rsidRPr="00205DD3">
        <w:rPr>
          <w:sz w:val="24"/>
          <w:szCs w:val="24"/>
        </w:rPr>
        <w:t>L'arrivée de ces différents groupes a permis la croissance rapide de la mission.</w:t>
      </w:r>
    </w:p>
    <w:p w14:paraId="6ED537C9" w14:textId="1383AA9D" w:rsidR="00D665D8" w:rsidRPr="00205DD3" w:rsidRDefault="00D665D8" w:rsidP="00D665D8">
      <w:pPr>
        <w:spacing w:after="0" w:line="240" w:lineRule="auto"/>
        <w:jc w:val="both"/>
        <w:rPr>
          <w:sz w:val="24"/>
          <w:szCs w:val="24"/>
        </w:rPr>
      </w:pPr>
      <w:r>
        <w:rPr>
          <w:noProof/>
        </w:rPr>
        <w:drawing>
          <wp:anchor distT="0" distB="0" distL="114300" distR="114300" simplePos="0" relativeHeight="251673600" behindDoc="0" locked="0" layoutInCell="1" allowOverlap="1" wp14:anchorId="3535F9FB" wp14:editId="2C337319">
            <wp:simplePos x="0" y="0"/>
            <wp:positionH relativeFrom="margin">
              <wp:posOffset>53975</wp:posOffset>
            </wp:positionH>
            <wp:positionV relativeFrom="paragraph">
              <wp:posOffset>1358265</wp:posOffset>
            </wp:positionV>
            <wp:extent cx="3028315" cy="2490470"/>
            <wp:effectExtent l="0" t="0" r="635" b="5080"/>
            <wp:wrapSquare wrapText="bothSides"/>
            <wp:docPr id="2123014624" name="Immagine 5"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cune description de photo disponibl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8463"/>
                    <a:stretch>
                      <a:fillRect/>
                    </a:stretch>
                  </pic:blipFill>
                  <pic:spPr bwMode="auto">
                    <a:xfrm>
                      <a:off x="0" y="0"/>
                      <a:ext cx="3028315" cy="2490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05DD3">
        <w:rPr>
          <w:sz w:val="24"/>
          <w:szCs w:val="24"/>
        </w:rPr>
        <w:t xml:space="preserve">Il convient de noter que l'invitation adressée aux Frères de l'Instruction Chrétienne s'inscrivait dans le contexte d'une mission qui leur était confiée : développer un enseignement supérieur de qualité, jugé jusque-là insuffisant. Il était nécessaire de soutenir les lycées catholiques, les écoles normales et les collèges existants. L'Église y voyait </w:t>
      </w:r>
      <w:r w:rsidRPr="00205DD3">
        <w:rPr>
          <w:sz w:val="24"/>
          <w:szCs w:val="24"/>
        </w:rPr>
        <w:t xml:space="preserve">un moyen privilégié de former des laïcs catholiques imprégnés de solides principes et valeurs morales, destinés aux futures instances dirigeantes du pays. C'est dans cette optique que l'implication des Frères dans l'enseignement primaire n'a pas été perçue comme une priorité immédiate. </w:t>
      </w:r>
      <w:r w:rsidRPr="00205DD3">
        <w:rPr>
          <w:b/>
          <w:bCs/>
          <w:i/>
          <w:iCs/>
          <w:sz w:val="24"/>
          <w:szCs w:val="24"/>
        </w:rPr>
        <w:t>L'éducation des enfants dans les écoles primaires a donc été entreprise plus tardivement.</w:t>
      </w:r>
      <w:r w:rsidRPr="00937995">
        <w:t xml:space="preserve"> </w:t>
      </w:r>
    </w:p>
    <w:p w14:paraId="04CA09F7" w14:textId="77777777" w:rsidR="00D665D8" w:rsidRPr="00205DD3" w:rsidRDefault="00D665D8" w:rsidP="00D665D8">
      <w:pPr>
        <w:spacing w:after="0" w:line="240" w:lineRule="auto"/>
        <w:jc w:val="both"/>
        <w:rPr>
          <w:sz w:val="24"/>
          <w:szCs w:val="24"/>
        </w:rPr>
      </w:pPr>
    </w:p>
    <w:p w14:paraId="55ED0A97" w14:textId="6A0DCD96" w:rsidR="00D665D8" w:rsidRPr="00205DD3" w:rsidRDefault="00D665D8" w:rsidP="00D665D8">
      <w:pPr>
        <w:spacing w:after="0" w:line="240" w:lineRule="auto"/>
        <w:jc w:val="both"/>
        <w:rPr>
          <w:sz w:val="24"/>
          <w:szCs w:val="24"/>
        </w:rPr>
      </w:pPr>
      <w:r w:rsidRPr="00205DD3">
        <w:rPr>
          <w:sz w:val="24"/>
          <w:szCs w:val="24"/>
        </w:rPr>
        <w:t xml:space="preserve">Il est également important de noter que les Frères concevaient leur mission comme étant pleinement catholique, et donc sans attachement ni loyauté envers un groupe missionnaire en particulier. Bien que l'invitation initiale à venir en Ouganda ait été lancée par les </w:t>
      </w:r>
      <w:r w:rsidRPr="00205DD3">
        <w:rPr>
          <w:b/>
          <w:bCs/>
          <w:i/>
          <w:iCs/>
          <w:sz w:val="24"/>
          <w:szCs w:val="24"/>
        </w:rPr>
        <w:t>Missionnaires d'Afrique</w:t>
      </w:r>
      <w:r w:rsidRPr="00205DD3">
        <w:rPr>
          <w:sz w:val="24"/>
          <w:szCs w:val="24"/>
        </w:rPr>
        <w:t xml:space="preserve"> (Pères Blancs), et que leur vicariat les ait accueillis, les Frères ont rapidement étendu leur champ d'action jusqu'au vicariat des </w:t>
      </w:r>
      <w:r w:rsidRPr="00205DD3">
        <w:rPr>
          <w:b/>
          <w:bCs/>
          <w:i/>
          <w:iCs/>
          <w:sz w:val="24"/>
          <w:szCs w:val="24"/>
        </w:rPr>
        <w:t>Missionnaires de Mill Hill</w:t>
      </w:r>
      <w:r w:rsidRPr="00205DD3">
        <w:rPr>
          <w:sz w:val="24"/>
          <w:szCs w:val="24"/>
        </w:rPr>
        <w:t>. Ils ont accepté la mission dans ces écoles sans la moindre hésitation.</w:t>
      </w:r>
    </w:p>
    <w:p w14:paraId="01BC3619" w14:textId="64F3F005" w:rsidR="00D665D8" w:rsidRPr="00205DD3" w:rsidRDefault="00D665D8" w:rsidP="00D665D8">
      <w:pPr>
        <w:spacing w:after="0" w:line="240" w:lineRule="auto"/>
        <w:jc w:val="both"/>
        <w:rPr>
          <w:sz w:val="24"/>
          <w:szCs w:val="24"/>
        </w:rPr>
      </w:pPr>
      <w:r>
        <w:rPr>
          <w:noProof/>
        </w:rPr>
        <w:drawing>
          <wp:anchor distT="0" distB="0" distL="114300" distR="114300" simplePos="0" relativeHeight="251674624" behindDoc="0" locked="0" layoutInCell="1" allowOverlap="1" wp14:anchorId="5260E7E5" wp14:editId="41D9DCB1">
            <wp:simplePos x="0" y="0"/>
            <wp:positionH relativeFrom="margin">
              <wp:align>right</wp:align>
            </wp:positionH>
            <wp:positionV relativeFrom="paragraph">
              <wp:posOffset>131343</wp:posOffset>
            </wp:positionV>
            <wp:extent cx="1773555" cy="2362200"/>
            <wp:effectExtent l="0" t="0" r="0" b="0"/>
            <wp:wrapSquare wrapText="bothSides"/>
            <wp:docPr id="1975620397" name="Immagine 6" descr="Léon Livinhac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éon Livinhac — Wikipé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3555"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741E7F" w14:textId="113B0B94" w:rsidR="00D665D8" w:rsidRPr="00205DD3" w:rsidRDefault="00D665D8" w:rsidP="00D665D8">
      <w:pPr>
        <w:spacing w:after="0" w:line="240" w:lineRule="auto"/>
        <w:jc w:val="both"/>
        <w:rPr>
          <w:sz w:val="24"/>
          <w:szCs w:val="24"/>
        </w:rPr>
      </w:pPr>
      <w:r w:rsidRPr="00205DD3">
        <w:rPr>
          <w:sz w:val="24"/>
          <w:szCs w:val="24"/>
        </w:rPr>
        <w:t xml:space="preserve">D'un point de vue historique, il convient de rappeler que les Missionnaires de Mill Hill avaient également été sollicités par les Pères Blancs pour venir en Ouganda, notamment grâce à l'insistance de </w:t>
      </w:r>
      <w:r w:rsidRPr="00205DD3">
        <w:rPr>
          <w:b/>
          <w:bCs/>
          <w:i/>
          <w:iCs/>
          <w:sz w:val="24"/>
          <w:szCs w:val="24"/>
        </w:rPr>
        <w:t xml:space="preserve">l'évêque </w:t>
      </w:r>
      <w:proofErr w:type="spellStart"/>
      <w:r w:rsidRPr="00205DD3">
        <w:rPr>
          <w:b/>
          <w:bCs/>
          <w:i/>
          <w:iCs/>
          <w:sz w:val="24"/>
          <w:szCs w:val="24"/>
        </w:rPr>
        <w:t>Livinhac</w:t>
      </w:r>
      <w:proofErr w:type="spellEnd"/>
      <w:r w:rsidRPr="00205DD3">
        <w:rPr>
          <w:sz w:val="24"/>
          <w:szCs w:val="24"/>
        </w:rPr>
        <w:t xml:space="preserve"> auprès de Propaganda Fide. Ayant dirigé le premier contingent de missionnaires catholiques arrivés en Ouganda en 1879 et ayant été le premier vicaire apostolique (évêque) du pays, il en avait perçu la nécessité. À cette époque, il était retourné à Rome après son élection comme </w:t>
      </w:r>
      <w:r>
        <w:rPr>
          <w:sz w:val="24"/>
          <w:szCs w:val="24"/>
        </w:rPr>
        <w:t>S</w:t>
      </w:r>
      <w:r w:rsidRPr="00205DD3">
        <w:rPr>
          <w:sz w:val="24"/>
          <w:szCs w:val="24"/>
        </w:rPr>
        <w:t xml:space="preserve">upérieur général des Pères Blancs. La présence de Mill Hill en Ouganda devait apporter une solution pastorale pour apaiser les tensions injustifiées qui avaient alimenté les violents conflits entre catholiques et protestants d'origine musulmane, conflits qui avaient abouti aux </w:t>
      </w:r>
      <w:r w:rsidRPr="00BD35BA">
        <w:rPr>
          <w:b/>
          <w:bCs/>
          <w:i/>
          <w:iCs/>
          <w:sz w:val="24"/>
          <w:szCs w:val="24"/>
        </w:rPr>
        <w:t>malheureuses guerres de religion (1888-1892).</w:t>
      </w:r>
      <w:r w:rsidRPr="00205DD3">
        <w:rPr>
          <w:sz w:val="24"/>
          <w:szCs w:val="24"/>
        </w:rPr>
        <w:t xml:space="preserve">   </w:t>
      </w:r>
    </w:p>
    <w:p w14:paraId="7DC2B791" w14:textId="5BBC77E0" w:rsidR="00D665D8" w:rsidRPr="00205DD3" w:rsidRDefault="00D665D8" w:rsidP="00D665D8">
      <w:pPr>
        <w:spacing w:after="0" w:line="240" w:lineRule="auto"/>
        <w:jc w:val="both"/>
        <w:rPr>
          <w:sz w:val="24"/>
          <w:szCs w:val="24"/>
        </w:rPr>
      </w:pPr>
    </w:p>
    <w:p w14:paraId="320926D2" w14:textId="1FF94803" w:rsidR="00D665D8" w:rsidRPr="00205DD3" w:rsidRDefault="00D665D8" w:rsidP="00D665D8">
      <w:pPr>
        <w:spacing w:after="0" w:line="240" w:lineRule="auto"/>
        <w:jc w:val="both"/>
        <w:rPr>
          <w:sz w:val="24"/>
          <w:szCs w:val="24"/>
        </w:rPr>
      </w:pPr>
      <w:r>
        <w:rPr>
          <w:noProof/>
        </w:rPr>
        <mc:AlternateContent>
          <mc:Choice Requires="wps">
            <w:drawing>
              <wp:anchor distT="0" distB="0" distL="114300" distR="114300" simplePos="0" relativeHeight="251687936" behindDoc="0" locked="0" layoutInCell="1" allowOverlap="1" wp14:anchorId="33E46ED3" wp14:editId="6A270D83">
                <wp:simplePos x="0" y="0"/>
                <wp:positionH relativeFrom="column">
                  <wp:posOffset>-3501390</wp:posOffset>
                </wp:positionH>
                <wp:positionV relativeFrom="paragraph">
                  <wp:posOffset>346075</wp:posOffset>
                </wp:positionV>
                <wp:extent cx="3028315" cy="248285"/>
                <wp:effectExtent l="0" t="0" r="635" b="0"/>
                <wp:wrapSquare wrapText="bothSides"/>
                <wp:docPr id="2021171100" name="Casella di testo 1"/>
                <wp:cNvGraphicFramePr/>
                <a:graphic xmlns:a="http://schemas.openxmlformats.org/drawingml/2006/main">
                  <a:graphicData uri="http://schemas.microsoft.com/office/word/2010/wordprocessingShape">
                    <wps:wsp>
                      <wps:cNvSpPr txBox="1"/>
                      <wps:spPr>
                        <a:xfrm>
                          <a:off x="0" y="0"/>
                          <a:ext cx="3028315" cy="248285"/>
                        </a:xfrm>
                        <a:prstGeom prst="rect">
                          <a:avLst/>
                        </a:prstGeom>
                        <a:solidFill>
                          <a:prstClr val="white"/>
                        </a:solidFill>
                        <a:ln>
                          <a:noFill/>
                        </a:ln>
                      </wps:spPr>
                      <wps:txbx>
                        <w:txbxContent>
                          <w:p w14:paraId="69EE22DF" w14:textId="23B5FC7F" w:rsidR="00D665D8" w:rsidRPr="00D665D8" w:rsidRDefault="00D665D8" w:rsidP="00D665D8">
                            <w:pPr>
                              <w:pStyle w:val="Didascalia"/>
                              <w:jc w:val="center"/>
                              <w:rPr>
                                <w:b/>
                                <w:bCs/>
                                <w:noProof/>
                                <w:color w:val="auto"/>
                                <w:sz w:val="22"/>
                                <w:szCs w:val="22"/>
                                <w:lang w:val="fr-FR"/>
                              </w:rPr>
                            </w:pPr>
                            <w:proofErr w:type="spellStart"/>
                            <w:r w:rsidRPr="00D665D8">
                              <w:rPr>
                                <w:b/>
                                <w:bCs/>
                                <w:color w:val="auto"/>
                              </w:rPr>
                              <w:t>Guerres</w:t>
                            </w:r>
                            <w:proofErr w:type="spellEnd"/>
                            <w:r w:rsidRPr="00D665D8">
                              <w:rPr>
                                <w:b/>
                                <w:bCs/>
                                <w:color w:val="auto"/>
                              </w:rPr>
                              <w:t xml:space="preserve"> de </w:t>
                            </w:r>
                            <w:proofErr w:type="spellStart"/>
                            <w:r w:rsidRPr="00D665D8">
                              <w:rPr>
                                <w:b/>
                                <w:bCs/>
                                <w:color w:val="auto"/>
                              </w:rPr>
                              <w:t>religion</w:t>
                            </w:r>
                            <w:proofErr w:type="spellEnd"/>
                            <w:r w:rsidRPr="00D665D8">
                              <w:rPr>
                                <w:b/>
                                <w:bCs/>
                                <w:color w:val="auto"/>
                              </w:rPr>
                              <w:t xml:space="preserve"> (1888-1892).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E46ED3" id="_x0000_s1028" type="#_x0000_t202" style="position:absolute;left:0;text-align:left;margin-left:-275.7pt;margin-top:27.25pt;width:238.45pt;height:19.5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" stroked="f">
                <v:textbox inset="0,0,0,0">
                  <w:txbxContent>
                    <w:p w14:paraId="69EE22DF" w14:textId="23B5FC7F" w:rsidR="00D665D8" w:rsidRPr="00D665D8" w:rsidRDefault="00D665D8" w:rsidP="00D665D8">
                      <w:pPr>
                        <w:pStyle w:val="Didascalia"/>
                        <w:jc w:val="center"/>
                        <w:rPr>
                          <w:b/>
                          <w:bCs/>
                          <w:noProof/>
                          <w:color w:val="auto"/>
                          <w:sz w:val="22"/>
                          <w:szCs w:val="22"/>
                          <w:lang w:val="fr-FR"/>
                        </w:rPr>
                      </w:pPr>
                      <w:proofErr w:type="spellStart"/>
                      <w:r w:rsidRPr="00D665D8">
                        <w:rPr>
                          <w:b/>
                          <w:bCs/>
                          <w:color w:val="auto"/>
                        </w:rPr>
                        <w:t>Guerres</w:t>
                      </w:r>
                      <w:proofErr w:type="spellEnd"/>
                      <w:r w:rsidRPr="00D665D8">
                        <w:rPr>
                          <w:b/>
                          <w:bCs/>
                          <w:color w:val="auto"/>
                        </w:rPr>
                        <w:t xml:space="preserve"> de </w:t>
                      </w:r>
                      <w:proofErr w:type="spellStart"/>
                      <w:r w:rsidRPr="00D665D8">
                        <w:rPr>
                          <w:b/>
                          <w:bCs/>
                          <w:color w:val="auto"/>
                        </w:rPr>
                        <w:t>religion</w:t>
                      </w:r>
                      <w:proofErr w:type="spellEnd"/>
                      <w:r w:rsidRPr="00D665D8">
                        <w:rPr>
                          <w:b/>
                          <w:bCs/>
                          <w:color w:val="auto"/>
                        </w:rPr>
                        <w:t xml:space="preserve"> (1888-1892).</w:t>
                      </w:r>
                    </w:p>
                  </w:txbxContent>
                </v:textbox>
                <w10:wrap type="square"/>
              </v:shape>
            </w:pict>
          </mc:Fallback>
        </mc:AlternateContent>
      </w:r>
      <w:r w:rsidRPr="00205DD3">
        <w:rPr>
          <w:sz w:val="24"/>
          <w:szCs w:val="24"/>
        </w:rPr>
        <w:t>Ce conflit était alimenté par l'idée qu'il s'agissait en fin de compte d'une guerre entre la France (mission française – les catholiques) et la Grande-</w:t>
      </w:r>
      <w:r w:rsidRPr="00205DD3">
        <w:rPr>
          <w:sz w:val="24"/>
          <w:szCs w:val="24"/>
        </w:rPr>
        <w:lastRenderedPageBreak/>
        <w:t xml:space="preserve">Bretagne (mission britannique – les protestants et leurs collaborateurs), notamment dans le royaume du </w:t>
      </w:r>
      <w:proofErr w:type="spellStart"/>
      <w:r w:rsidRPr="00205DD3">
        <w:rPr>
          <w:sz w:val="24"/>
          <w:szCs w:val="24"/>
        </w:rPr>
        <w:t>Buganda</w:t>
      </w:r>
      <w:proofErr w:type="spellEnd"/>
      <w:r w:rsidRPr="00205DD3">
        <w:rPr>
          <w:sz w:val="24"/>
          <w:szCs w:val="24"/>
        </w:rPr>
        <w:t xml:space="preserve">. Il était donc nécessaire d'inviter des </w:t>
      </w:r>
      <w:r w:rsidRPr="00FE52C3">
        <w:rPr>
          <w:b/>
          <w:bCs/>
          <w:i/>
          <w:iCs/>
          <w:sz w:val="24"/>
          <w:szCs w:val="24"/>
        </w:rPr>
        <w:t xml:space="preserve">missionnaires catholiques britanniques </w:t>
      </w:r>
      <w:r w:rsidRPr="00205DD3">
        <w:rPr>
          <w:sz w:val="24"/>
          <w:szCs w:val="24"/>
        </w:rPr>
        <w:t xml:space="preserve">à la </w:t>
      </w:r>
      <w:r>
        <w:rPr>
          <w:noProof/>
        </w:rPr>
        <w:drawing>
          <wp:anchor distT="0" distB="0" distL="114300" distR="114300" simplePos="0" relativeHeight="251671552" behindDoc="0" locked="0" layoutInCell="1" allowOverlap="1" wp14:anchorId="0A5F86F8" wp14:editId="0A95B452">
            <wp:simplePos x="0" y="0"/>
            <wp:positionH relativeFrom="column">
              <wp:align>right</wp:align>
            </wp:positionH>
            <wp:positionV relativeFrom="paragraph">
              <wp:posOffset>761365</wp:posOffset>
            </wp:positionV>
            <wp:extent cx="1431290" cy="3102610"/>
            <wp:effectExtent l="2540" t="0" r="0" b="0"/>
            <wp:wrapSquare wrapText="bothSides"/>
            <wp:docPr id="207539875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1431290" cy="3102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5DD3">
        <w:rPr>
          <w:sz w:val="24"/>
          <w:szCs w:val="24"/>
        </w:rPr>
        <w:t xml:space="preserve">mission en Ouganda afin de dissiper le malentendu politique qui associait la mission catholique et ses activités à la France. L'arrivée des missionnaires de </w:t>
      </w:r>
      <w:r w:rsidR="00CF1D3B">
        <w:rPr>
          <w:noProof/>
        </w:rPr>
        <mc:AlternateContent>
          <mc:Choice Requires="wps">
            <w:drawing>
              <wp:anchor distT="0" distB="0" distL="114300" distR="114300" simplePos="0" relativeHeight="251672576" behindDoc="0" locked="0" layoutInCell="1" allowOverlap="1" wp14:anchorId="1A677803" wp14:editId="394C60B3">
                <wp:simplePos x="0" y="0"/>
                <wp:positionH relativeFrom="margin">
                  <wp:align>left</wp:align>
                </wp:positionH>
                <wp:positionV relativeFrom="paragraph">
                  <wp:posOffset>3118485</wp:posOffset>
                </wp:positionV>
                <wp:extent cx="3124835" cy="200660"/>
                <wp:effectExtent l="0" t="0" r="0" b="8890"/>
                <wp:wrapSquare wrapText="bothSides"/>
                <wp:docPr id="318336863" name="Casella di testo 1"/>
                <wp:cNvGraphicFramePr/>
                <a:graphic xmlns:a="http://schemas.openxmlformats.org/drawingml/2006/main">
                  <a:graphicData uri="http://schemas.microsoft.com/office/word/2010/wordprocessingShape">
                    <wps:wsp>
                      <wps:cNvSpPr txBox="1"/>
                      <wps:spPr>
                        <a:xfrm>
                          <a:off x="0" y="0"/>
                          <a:ext cx="3125337" cy="200660"/>
                        </a:xfrm>
                        <a:prstGeom prst="rect">
                          <a:avLst/>
                        </a:prstGeom>
                        <a:solidFill>
                          <a:prstClr val="white"/>
                        </a:solidFill>
                        <a:ln>
                          <a:noFill/>
                        </a:ln>
                      </wps:spPr>
                      <wps:txbx>
                        <w:txbxContent>
                          <w:p w14:paraId="34C4A328" w14:textId="77777777" w:rsidR="00D665D8" w:rsidRPr="007214F5" w:rsidRDefault="00D665D8" w:rsidP="00D665D8">
                            <w:pPr>
                              <w:pStyle w:val="Didascalia"/>
                              <w:jc w:val="center"/>
                              <w:rPr>
                                <w:b/>
                                <w:bCs/>
                                <w:noProof/>
                                <w:color w:val="auto"/>
                                <w:sz w:val="22"/>
                                <w:szCs w:val="22"/>
                                <w:lang w:val="fr-FR"/>
                              </w:rPr>
                            </w:pPr>
                            <w:r w:rsidRPr="007214F5">
                              <w:rPr>
                                <w:b/>
                                <w:bCs/>
                                <w:color w:val="auto"/>
                                <w:lang w:val="fr-FR"/>
                              </w:rPr>
                              <w:t xml:space="preserve">Maison de communauté à </w:t>
                            </w:r>
                            <w:proofErr w:type="spellStart"/>
                            <w:r w:rsidRPr="007214F5">
                              <w:rPr>
                                <w:b/>
                                <w:bCs/>
                                <w:color w:val="auto"/>
                                <w:lang w:val="fr-FR"/>
                              </w:rPr>
                              <w:t>Bikira</w:t>
                            </w:r>
                            <w:proofErr w:type="spellEnd"/>
                            <w:r w:rsidRPr="007214F5">
                              <w:rPr>
                                <w:b/>
                                <w:bCs/>
                                <w:color w:val="auto"/>
                                <w:lang w:val="fr-FR"/>
                              </w:rPr>
                              <w:t xml:space="preserve"> 1927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77803" id="_x0000_s1029" type="#_x0000_t202" style="position:absolute;left:0;text-align:left;margin-left:0;margin-top:245.55pt;width:246.05pt;height:15.8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" stroked="f">
                <v:textbox inset="0,0,0,0">
                  <w:txbxContent>
                    <w:p w14:paraId="34C4A328" w14:textId="77777777" w:rsidR="00D665D8" w:rsidRPr="007214F5" w:rsidRDefault="00D665D8" w:rsidP="00D665D8">
                      <w:pPr>
                        <w:pStyle w:val="Didascalia"/>
                        <w:jc w:val="center"/>
                        <w:rPr>
                          <w:b/>
                          <w:bCs/>
                          <w:noProof/>
                          <w:color w:val="auto"/>
                          <w:sz w:val="22"/>
                          <w:szCs w:val="22"/>
                          <w:lang w:val="fr-FR"/>
                        </w:rPr>
                      </w:pPr>
                      <w:r w:rsidRPr="007214F5">
                        <w:rPr>
                          <w:b/>
                          <w:bCs/>
                          <w:color w:val="auto"/>
                          <w:lang w:val="fr-FR"/>
                        </w:rPr>
                        <w:t xml:space="preserve">Maison de communauté à </w:t>
                      </w:r>
                      <w:proofErr w:type="spellStart"/>
                      <w:r w:rsidRPr="007214F5">
                        <w:rPr>
                          <w:b/>
                          <w:bCs/>
                          <w:color w:val="auto"/>
                          <w:lang w:val="fr-FR"/>
                        </w:rPr>
                        <w:t>Bikira</w:t>
                      </w:r>
                      <w:proofErr w:type="spellEnd"/>
                      <w:r w:rsidRPr="007214F5">
                        <w:rPr>
                          <w:b/>
                          <w:bCs/>
                          <w:color w:val="auto"/>
                          <w:lang w:val="fr-FR"/>
                        </w:rPr>
                        <w:t xml:space="preserve"> 1927</w:t>
                      </w:r>
                    </w:p>
                  </w:txbxContent>
                </v:textbox>
                <w10:wrap type="square" anchorx="margin"/>
              </v:shape>
            </w:pict>
          </mc:Fallback>
        </mc:AlternateContent>
      </w:r>
      <w:r w:rsidR="00CF1D3B">
        <w:rPr>
          <w:noProof/>
        </w:rPr>
        <mc:AlternateContent>
          <mc:Choice Requires="wps">
            <w:drawing>
              <wp:anchor distT="0" distB="0" distL="114300" distR="114300" simplePos="0" relativeHeight="251668480" behindDoc="0" locked="0" layoutInCell="1" allowOverlap="1" wp14:anchorId="44DB3DA7" wp14:editId="4D719211">
                <wp:simplePos x="0" y="0"/>
                <wp:positionH relativeFrom="margin">
                  <wp:align>right</wp:align>
                </wp:positionH>
                <wp:positionV relativeFrom="paragraph">
                  <wp:posOffset>2952172</wp:posOffset>
                </wp:positionV>
                <wp:extent cx="3101340" cy="175260"/>
                <wp:effectExtent l="0" t="0" r="3810" b="0"/>
                <wp:wrapSquare wrapText="bothSides"/>
                <wp:docPr id="157263150" name="Casella di testo 1"/>
                <wp:cNvGraphicFramePr/>
                <a:graphic xmlns:a="http://schemas.openxmlformats.org/drawingml/2006/main">
                  <a:graphicData uri="http://schemas.microsoft.com/office/word/2010/wordprocessingShape">
                    <wps:wsp>
                      <wps:cNvSpPr txBox="1"/>
                      <wps:spPr>
                        <a:xfrm>
                          <a:off x="0" y="0"/>
                          <a:ext cx="3101340" cy="175260"/>
                        </a:xfrm>
                        <a:prstGeom prst="rect">
                          <a:avLst/>
                        </a:prstGeom>
                        <a:solidFill>
                          <a:prstClr val="white"/>
                        </a:solidFill>
                        <a:ln>
                          <a:noFill/>
                        </a:ln>
                      </wps:spPr>
                      <wps:txbx>
                        <w:txbxContent>
                          <w:p w14:paraId="72348161" w14:textId="77777777" w:rsidR="00D665D8" w:rsidRPr="007214F5" w:rsidRDefault="00D665D8" w:rsidP="00D665D8">
                            <w:pPr>
                              <w:pStyle w:val="Didascalia"/>
                              <w:jc w:val="center"/>
                              <w:rPr>
                                <w:b/>
                                <w:bCs/>
                                <w:noProof/>
                                <w:color w:val="auto"/>
                                <w:sz w:val="22"/>
                                <w:szCs w:val="22"/>
                                <w:lang w:val="fr-FR"/>
                              </w:rPr>
                            </w:pPr>
                            <w:r w:rsidRPr="007214F5">
                              <w:rPr>
                                <w:b/>
                                <w:bCs/>
                                <w:color w:val="auto"/>
                                <w:lang w:val="fr-FR"/>
                              </w:rPr>
                              <w:t xml:space="preserve">Elèves de </w:t>
                            </w:r>
                            <w:proofErr w:type="spellStart"/>
                            <w:r w:rsidRPr="007214F5">
                              <w:rPr>
                                <w:b/>
                                <w:bCs/>
                                <w:color w:val="auto"/>
                                <w:lang w:val="fr-FR"/>
                              </w:rPr>
                              <w:t>Bikira</w:t>
                            </w:r>
                            <w:proofErr w:type="spellEnd"/>
                            <w:r w:rsidRPr="007214F5">
                              <w:rPr>
                                <w:b/>
                                <w:bCs/>
                                <w:color w:val="auto"/>
                                <w:lang w:val="fr-FR"/>
                              </w:rPr>
                              <w:t xml:space="preserve"> T.T.C avec les 2 Frères en 1927.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B3DA7" id="_x0000_s1030" type="#_x0000_t202" style="position:absolute;left:0;text-align:left;margin-left:193pt;margin-top:232.45pt;width:244.2pt;height:13.8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" stroked="f">
                <v:textbox inset="0,0,0,0">
                  <w:txbxContent>
                    <w:p w14:paraId="72348161" w14:textId="77777777" w:rsidR="00D665D8" w:rsidRPr="007214F5" w:rsidRDefault="00D665D8" w:rsidP="00D665D8">
                      <w:pPr>
                        <w:pStyle w:val="Didascalia"/>
                        <w:jc w:val="center"/>
                        <w:rPr>
                          <w:b/>
                          <w:bCs/>
                          <w:noProof/>
                          <w:color w:val="auto"/>
                          <w:sz w:val="22"/>
                          <w:szCs w:val="22"/>
                          <w:lang w:val="fr-FR"/>
                        </w:rPr>
                      </w:pPr>
                      <w:r w:rsidRPr="007214F5">
                        <w:rPr>
                          <w:b/>
                          <w:bCs/>
                          <w:color w:val="auto"/>
                          <w:lang w:val="fr-FR"/>
                        </w:rPr>
                        <w:t xml:space="preserve">Elèves de </w:t>
                      </w:r>
                      <w:proofErr w:type="spellStart"/>
                      <w:r w:rsidRPr="007214F5">
                        <w:rPr>
                          <w:b/>
                          <w:bCs/>
                          <w:color w:val="auto"/>
                          <w:lang w:val="fr-FR"/>
                        </w:rPr>
                        <w:t>Bikira</w:t>
                      </w:r>
                      <w:proofErr w:type="spellEnd"/>
                      <w:r w:rsidRPr="007214F5">
                        <w:rPr>
                          <w:b/>
                          <w:bCs/>
                          <w:color w:val="auto"/>
                          <w:lang w:val="fr-FR"/>
                        </w:rPr>
                        <w:t xml:space="preserve"> T.T.C avec les 2 Frères en 1927.</w:t>
                      </w:r>
                    </w:p>
                  </w:txbxContent>
                </v:textbox>
                <w10:wrap type="square" anchorx="margin"/>
              </v:shape>
            </w:pict>
          </mc:Fallback>
        </mc:AlternateContent>
      </w:r>
      <w:r w:rsidRPr="00205DD3">
        <w:rPr>
          <w:sz w:val="24"/>
          <w:szCs w:val="24"/>
        </w:rPr>
        <w:t>Mill Hill en 1895, approuvée par la Propaganda Fide à Rome après la création du vicariat du Haut-Nil le 6 juillet 1894, apporta une solution durable au problème.</w:t>
      </w:r>
    </w:p>
    <w:p w14:paraId="2423048E" w14:textId="238CD2FB" w:rsidR="00D665D8" w:rsidRPr="00205DD3" w:rsidRDefault="00CF1D3B" w:rsidP="00D665D8">
      <w:pPr>
        <w:spacing w:after="0" w:line="240" w:lineRule="auto"/>
        <w:jc w:val="both"/>
        <w:rPr>
          <w:bCs/>
          <w:sz w:val="24"/>
          <w:szCs w:val="24"/>
        </w:rPr>
      </w:pPr>
      <w:r>
        <w:rPr>
          <w:noProof/>
        </w:rPr>
        <mc:AlternateContent>
          <mc:Choice Requires="wps">
            <w:drawing>
              <wp:anchor distT="0" distB="0" distL="114300" distR="114300" simplePos="0" relativeHeight="251685888" behindDoc="0" locked="0" layoutInCell="1" allowOverlap="1" wp14:anchorId="717052F8" wp14:editId="6C86B81B">
                <wp:simplePos x="0" y="0"/>
                <wp:positionH relativeFrom="margin">
                  <wp:align>right</wp:align>
                </wp:positionH>
                <wp:positionV relativeFrom="paragraph">
                  <wp:posOffset>4882790</wp:posOffset>
                </wp:positionV>
                <wp:extent cx="3035300" cy="343535"/>
                <wp:effectExtent l="0" t="0" r="0" b="0"/>
                <wp:wrapSquare wrapText="bothSides"/>
                <wp:docPr id="1241629011" name="Casella di testo 1"/>
                <wp:cNvGraphicFramePr/>
                <a:graphic xmlns:a="http://schemas.openxmlformats.org/drawingml/2006/main">
                  <a:graphicData uri="http://schemas.microsoft.com/office/word/2010/wordprocessingShape">
                    <wps:wsp>
                      <wps:cNvSpPr txBox="1"/>
                      <wps:spPr>
                        <a:xfrm>
                          <a:off x="0" y="0"/>
                          <a:ext cx="3035300" cy="343535"/>
                        </a:xfrm>
                        <a:prstGeom prst="rect">
                          <a:avLst/>
                        </a:prstGeom>
                        <a:solidFill>
                          <a:prstClr val="white"/>
                        </a:solidFill>
                        <a:ln>
                          <a:noFill/>
                        </a:ln>
                      </wps:spPr>
                      <wps:txbx>
                        <w:txbxContent>
                          <w:p w14:paraId="37555586" w14:textId="77777777" w:rsidR="00D665D8" w:rsidRPr="00937995" w:rsidRDefault="00D665D8" w:rsidP="00D665D8">
                            <w:pPr>
                              <w:pStyle w:val="Didascalia"/>
                              <w:jc w:val="center"/>
                              <w:rPr>
                                <w:b/>
                                <w:bCs/>
                                <w:color w:val="auto"/>
                                <w:lang w:val="fr-FR"/>
                              </w:rPr>
                            </w:pPr>
                            <w:r w:rsidRPr="00937995">
                              <w:rPr>
                                <w:b/>
                                <w:bCs/>
                                <w:color w:val="auto"/>
                                <w:lang w:val="fr-FR"/>
                              </w:rPr>
                              <w:t xml:space="preserve">St. </w:t>
                            </w:r>
                            <w:proofErr w:type="spellStart"/>
                            <w:r w:rsidRPr="00937995">
                              <w:rPr>
                                <w:b/>
                                <w:bCs/>
                                <w:color w:val="auto"/>
                                <w:lang w:val="fr-FR"/>
                              </w:rPr>
                              <w:t>Joseph's</w:t>
                            </w:r>
                            <w:proofErr w:type="spellEnd"/>
                            <w:r w:rsidRPr="00937995">
                              <w:rPr>
                                <w:b/>
                                <w:bCs/>
                                <w:color w:val="auto"/>
                                <w:lang w:val="fr-FR"/>
                              </w:rPr>
                              <w:t xml:space="preserve"> Nyamitanga (1930) Frères et Prêtres (Pères Blancs) et élèves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052F8" id="_x0000_s1031" type="#_x0000_t202" style="position:absolute;left:0;text-align:left;margin-left:187.8pt;margin-top:384.45pt;width:239pt;height:27.0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" stroked="f">
                <v:textbox inset="0,0,0,0">
                  <w:txbxContent>
                    <w:p w14:paraId="37555586" w14:textId="77777777" w:rsidR="00D665D8" w:rsidRPr="00937995" w:rsidRDefault="00D665D8" w:rsidP="00D665D8">
                      <w:pPr>
                        <w:pStyle w:val="Didascalia"/>
                        <w:jc w:val="center"/>
                        <w:rPr>
                          <w:b/>
                          <w:bCs/>
                          <w:color w:val="auto"/>
                          <w:lang w:val="fr-FR"/>
                        </w:rPr>
                      </w:pPr>
                      <w:r w:rsidRPr="00937995">
                        <w:rPr>
                          <w:b/>
                          <w:bCs/>
                          <w:color w:val="auto"/>
                          <w:lang w:val="fr-FR"/>
                        </w:rPr>
                        <w:t xml:space="preserve">St. </w:t>
                      </w:r>
                      <w:proofErr w:type="spellStart"/>
                      <w:r w:rsidRPr="00937995">
                        <w:rPr>
                          <w:b/>
                          <w:bCs/>
                          <w:color w:val="auto"/>
                          <w:lang w:val="fr-FR"/>
                        </w:rPr>
                        <w:t>Joseph's</w:t>
                      </w:r>
                      <w:proofErr w:type="spellEnd"/>
                      <w:r w:rsidRPr="00937995">
                        <w:rPr>
                          <w:b/>
                          <w:bCs/>
                          <w:color w:val="auto"/>
                          <w:lang w:val="fr-FR"/>
                        </w:rPr>
                        <w:t xml:space="preserve"> Nyamitanga (1930) Frères et Prêtres (Pères Blancs) et élèves</w:t>
                      </w:r>
                    </w:p>
                  </w:txbxContent>
                </v:textbox>
                <w10:wrap type="square" anchorx="margin"/>
              </v:shape>
            </w:pict>
          </mc:Fallback>
        </mc:AlternateContent>
      </w:r>
      <w:r>
        <w:rPr>
          <w:noProof/>
        </w:rPr>
        <w:drawing>
          <wp:anchor distT="0" distB="0" distL="114300" distR="114300" simplePos="0" relativeHeight="251682816" behindDoc="0" locked="0" layoutInCell="1" allowOverlap="1" wp14:anchorId="5D2C22ED" wp14:editId="338C6270">
            <wp:simplePos x="0" y="0"/>
            <wp:positionH relativeFrom="column">
              <wp:posOffset>3589020</wp:posOffset>
            </wp:positionH>
            <wp:positionV relativeFrom="paragraph">
              <wp:posOffset>2533650</wp:posOffset>
            </wp:positionV>
            <wp:extent cx="3099435" cy="2323465"/>
            <wp:effectExtent l="0" t="0" r="5715" b="635"/>
            <wp:wrapSquare wrapText="bothSides"/>
            <wp:docPr id="1571404984"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9435" cy="2323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9984" behindDoc="0" locked="0" layoutInCell="1" allowOverlap="1" wp14:anchorId="43B39D9F" wp14:editId="2A15C7BE">
                <wp:simplePos x="0" y="0"/>
                <wp:positionH relativeFrom="margin">
                  <wp:align>left</wp:align>
                </wp:positionH>
                <wp:positionV relativeFrom="paragraph">
                  <wp:posOffset>4078008</wp:posOffset>
                </wp:positionV>
                <wp:extent cx="3029585" cy="170180"/>
                <wp:effectExtent l="0" t="0" r="0" b="1270"/>
                <wp:wrapSquare wrapText="bothSides"/>
                <wp:docPr id="1030789136" name="Casella di testo 1"/>
                <wp:cNvGraphicFramePr/>
                <a:graphic xmlns:a="http://schemas.openxmlformats.org/drawingml/2006/main">
                  <a:graphicData uri="http://schemas.microsoft.com/office/word/2010/wordprocessingShape">
                    <wps:wsp>
                      <wps:cNvSpPr txBox="1"/>
                      <wps:spPr>
                        <a:xfrm>
                          <a:off x="0" y="0"/>
                          <a:ext cx="3029803" cy="170180"/>
                        </a:xfrm>
                        <a:prstGeom prst="rect">
                          <a:avLst/>
                        </a:prstGeom>
                        <a:solidFill>
                          <a:prstClr val="white"/>
                        </a:solidFill>
                        <a:ln>
                          <a:noFill/>
                        </a:ln>
                      </wps:spPr>
                      <wps:txbx>
                        <w:txbxContent>
                          <w:p w14:paraId="191A8CA4" w14:textId="77777777" w:rsidR="00CF1D3B" w:rsidRPr="00BD35BA" w:rsidRDefault="00CF1D3B" w:rsidP="00CF1D3B">
                            <w:pPr>
                              <w:pStyle w:val="Didascalia"/>
                              <w:jc w:val="center"/>
                              <w:rPr>
                                <w:b/>
                                <w:bCs/>
                                <w:noProof/>
                                <w:color w:val="auto"/>
                                <w:sz w:val="22"/>
                                <w:szCs w:val="22"/>
                                <w:lang w:val="en-US"/>
                              </w:rPr>
                            </w:pPr>
                            <w:r w:rsidRPr="00BD35BA">
                              <w:rPr>
                                <w:b/>
                                <w:bCs/>
                                <w:color w:val="auto"/>
                                <w:lang w:val="en-US"/>
                              </w:rPr>
                              <w:t xml:space="preserve">Ecole de St. John High School </w:t>
                            </w:r>
                            <w:proofErr w:type="spellStart"/>
                            <w:r w:rsidRPr="00BD35BA">
                              <w:rPr>
                                <w:b/>
                                <w:bCs/>
                                <w:color w:val="auto"/>
                                <w:lang w:val="en-US"/>
                              </w:rPr>
                              <w:t>Nandere</w:t>
                            </w:r>
                            <w:proofErr w:type="spellEnd"/>
                            <w:r w:rsidRPr="00BD35BA">
                              <w:rPr>
                                <w:b/>
                                <w:bCs/>
                                <w:color w:val="auto"/>
                                <w:lang w:val="en-US"/>
                              </w:rPr>
                              <w:t xml:space="preserve"> (1931)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39D9F" id="_x0000_s1032" type="#_x0000_t202" style="position:absolute;left:0;text-align:left;margin-left:0;margin-top:321.1pt;width:238.55pt;height:13.4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" stroked="f">
                <v:textbox inset="0,0,0,0">
                  <w:txbxContent>
                    <w:p w14:paraId="191A8CA4" w14:textId="77777777" w:rsidR="00CF1D3B" w:rsidRPr="00BD35BA" w:rsidRDefault="00CF1D3B" w:rsidP="00CF1D3B">
                      <w:pPr>
                        <w:pStyle w:val="Didascalia"/>
                        <w:jc w:val="center"/>
                        <w:rPr>
                          <w:b/>
                          <w:bCs/>
                          <w:noProof/>
                          <w:color w:val="auto"/>
                          <w:sz w:val="22"/>
                          <w:szCs w:val="22"/>
                          <w:lang w:val="en-US"/>
                        </w:rPr>
                      </w:pPr>
                      <w:r w:rsidRPr="00BD35BA">
                        <w:rPr>
                          <w:b/>
                          <w:bCs/>
                          <w:color w:val="auto"/>
                          <w:lang w:val="en-US"/>
                        </w:rPr>
                        <w:t xml:space="preserve">Ecole de St. John High School </w:t>
                      </w:r>
                      <w:proofErr w:type="spellStart"/>
                      <w:r w:rsidRPr="00BD35BA">
                        <w:rPr>
                          <w:b/>
                          <w:bCs/>
                          <w:color w:val="auto"/>
                          <w:lang w:val="en-US"/>
                        </w:rPr>
                        <w:t>Nandere</w:t>
                      </w:r>
                      <w:proofErr w:type="spellEnd"/>
                      <w:r w:rsidRPr="00BD35BA">
                        <w:rPr>
                          <w:b/>
                          <w:bCs/>
                          <w:color w:val="auto"/>
                          <w:lang w:val="en-US"/>
                        </w:rPr>
                        <w:t xml:space="preserve"> (1931)</w:t>
                      </w:r>
                    </w:p>
                  </w:txbxContent>
                </v:textbox>
                <w10:wrap type="square" anchorx="margin"/>
              </v:shape>
            </w:pict>
          </mc:Fallback>
        </mc:AlternateContent>
      </w:r>
      <w:r w:rsidR="00D665D8">
        <w:rPr>
          <w:noProof/>
        </w:rPr>
        <w:drawing>
          <wp:anchor distT="0" distB="0" distL="114300" distR="114300" simplePos="0" relativeHeight="251683840" behindDoc="0" locked="0" layoutInCell="1" allowOverlap="1" wp14:anchorId="0B0FCE47" wp14:editId="1E4D9D5B">
            <wp:simplePos x="0" y="0"/>
            <wp:positionH relativeFrom="margin">
              <wp:align>left</wp:align>
            </wp:positionH>
            <wp:positionV relativeFrom="paragraph">
              <wp:posOffset>1717675</wp:posOffset>
            </wp:positionV>
            <wp:extent cx="3049905" cy="2287270"/>
            <wp:effectExtent l="0" t="0" r="0" b="0"/>
            <wp:wrapSquare wrapText="bothSides"/>
            <wp:docPr id="1245683622"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9905" cy="2287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65D8" w:rsidRPr="00205DD3">
        <w:rPr>
          <w:sz w:val="24"/>
          <w:szCs w:val="24"/>
        </w:rPr>
        <w:t xml:space="preserve">La croissance et la consolidation de la mission FIC au cours des dix premières années (1926-1936) se sont déroulées dans les vicariats sous </w:t>
      </w:r>
      <w:r w:rsidR="00D665D8" w:rsidRPr="00FE52C3">
        <w:rPr>
          <w:b/>
          <w:bCs/>
          <w:i/>
          <w:iCs/>
          <w:sz w:val="24"/>
          <w:szCs w:val="24"/>
        </w:rPr>
        <w:t xml:space="preserve">l'autorité des Pères Blancs et des Missionnaires de Mill Hill. </w:t>
      </w:r>
      <w:r w:rsidR="00D665D8" w:rsidRPr="00FE52C3">
        <w:rPr>
          <w:sz w:val="24"/>
          <w:szCs w:val="24"/>
        </w:rPr>
        <w:t>La</w:t>
      </w:r>
      <w:r w:rsidR="00D665D8" w:rsidRPr="00205DD3">
        <w:rPr>
          <w:sz w:val="24"/>
          <w:szCs w:val="24"/>
        </w:rPr>
        <w:t xml:space="preserve"> création ou la fermeture d'une mission FIC dépendait des besoins pastoraux et éducatifs réels des vicariats, et surtout de la disponibilité du personnel FIC suite à l'arrivée de nouveaux contingents de Frères missionnaires. Le collège Sainte-Marie de Kisubi ayant été la première mission des Frères en 1926, </w:t>
      </w:r>
      <w:r w:rsidR="00D665D8" w:rsidRPr="00FE52C3">
        <w:rPr>
          <w:b/>
          <w:bCs/>
          <w:i/>
          <w:iCs/>
          <w:sz w:val="24"/>
          <w:szCs w:val="24"/>
        </w:rPr>
        <w:t>l'évêque Streicher</w:t>
      </w:r>
      <w:r w:rsidR="00D665D8" w:rsidRPr="00205DD3">
        <w:rPr>
          <w:sz w:val="24"/>
          <w:szCs w:val="24"/>
        </w:rPr>
        <w:t xml:space="preserve"> avait demandé que les Frères étendent également leurs services à l'école normale de </w:t>
      </w:r>
      <w:proofErr w:type="spellStart"/>
      <w:r w:rsidR="00D665D8" w:rsidRPr="00FE52C3">
        <w:rPr>
          <w:b/>
          <w:bCs/>
          <w:i/>
          <w:iCs/>
          <w:sz w:val="24"/>
          <w:szCs w:val="24"/>
        </w:rPr>
        <w:t>Bikira</w:t>
      </w:r>
      <w:proofErr w:type="spellEnd"/>
      <w:r w:rsidR="00D665D8" w:rsidRPr="00205DD3">
        <w:rPr>
          <w:sz w:val="24"/>
          <w:szCs w:val="24"/>
        </w:rPr>
        <w:t xml:space="preserve">, à </w:t>
      </w:r>
      <w:proofErr w:type="spellStart"/>
      <w:r w:rsidR="00D665D8" w:rsidRPr="00205DD3">
        <w:rPr>
          <w:sz w:val="24"/>
          <w:szCs w:val="24"/>
        </w:rPr>
        <w:t>Bikira</w:t>
      </w:r>
      <w:proofErr w:type="spellEnd"/>
      <w:r w:rsidR="00D665D8" w:rsidRPr="00205DD3">
        <w:rPr>
          <w:sz w:val="24"/>
          <w:szCs w:val="24"/>
        </w:rPr>
        <w:t xml:space="preserve">, dans le district de </w:t>
      </w:r>
      <w:r w:rsidR="00D665D8" w:rsidRPr="00FE52C3">
        <w:rPr>
          <w:b/>
          <w:bCs/>
          <w:i/>
          <w:iCs/>
          <w:sz w:val="24"/>
          <w:szCs w:val="24"/>
        </w:rPr>
        <w:t>Masaka</w:t>
      </w:r>
      <w:r w:rsidR="00D665D8" w:rsidRPr="00205DD3">
        <w:rPr>
          <w:sz w:val="24"/>
          <w:szCs w:val="24"/>
        </w:rPr>
        <w:t xml:space="preserve">. Initialement école de catéchèse, elle avait été transformée par les Pères Blancs en école normale afin de répondre au besoin criant d'enseignants dans les nombreuses </w:t>
      </w:r>
      <w:r w:rsidR="00D665D8" w:rsidRPr="00205DD3">
        <w:rPr>
          <w:sz w:val="24"/>
          <w:szCs w:val="24"/>
        </w:rPr>
        <w:t xml:space="preserve">écoles primaires du vicariat. Il avait également sollicité la présence de Frères pour le lycée </w:t>
      </w:r>
      <w:r w:rsidR="00D665D8" w:rsidRPr="00FE52C3">
        <w:rPr>
          <w:b/>
          <w:bCs/>
          <w:i/>
          <w:iCs/>
          <w:sz w:val="24"/>
          <w:szCs w:val="24"/>
        </w:rPr>
        <w:t xml:space="preserve">Saint-Henri de </w:t>
      </w:r>
      <w:proofErr w:type="spellStart"/>
      <w:r w:rsidR="00D665D8" w:rsidRPr="00FE52C3">
        <w:rPr>
          <w:b/>
          <w:bCs/>
          <w:i/>
          <w:iCs/>
          <w:sz w:val="24"/>
          <w:szCs w:val="24"/>
        </w:rPr>
        <w:t>Kitovu</w:t>
      </w:r>
      <w:proofErr w:type="spellEnd"/>
      <w:r w:rsidR="00D665D8" w:rsidRPr="00205DD3">
        <w:rPr>
          <w:sz w:val="24"/>
          <w:szCs w:val="24"/>
        </w:rPr>
        <w:t>, également dans le district de Masaka.</w:t>
      </w:r>
    </w:p>
    <w:p w14:paraId="6E729340" w14:textId="77777777" w:rsidR="00D665D8" w:rsidRPr="00205DD3" w:rsidRDefault="00D665D8" w:rsidP="00D665D8">
      <w:pPr>
        <w:spacing w:after="0" w:line="240" w:lineRule="auto"/>
        <w:jc w:val="both"/>
        <w:rPr>
          <w:bCs/>
          <w:sz w:val="24"/>
          <w:szCs w:val="24"/>
        </w:rPr>
      </w:pPr>
    </w:p>
    <w:p w14:paraId="3C87EC05" w14:textId="25E3B16B" w:rsidR="00D665D8" w:rsidRPr="00205DD3" w:rsidRDefault="00D665D8" w:rsidP="00D665D8">
      <w:pPr>
        <w:spacing w:after="0" w:line="240" w:lineRule="auto"/>
        <w:jc w:val="both"/>
        <w:rPr>
          <w:bCs/>
          <w:sz w:val="24"/>
          <w:szCs w:val="24"/>
        </w:rPr>
      </w:pPr>
      <w:r>
        <w:rPr>
          <w:noProof/>
        </w:rPr>
        <w:drawing>
          <wp:anchor distT="0" distB="0" distL="114300" distR="114300" simplePos="0" relativeHeight="251667456" behindDoc="0" locked="0" layoutInCell="1" allowOverlap="1" wp14:anchorId="0557687D" wp14:editId="48F5FAEC">
            <wp:simplePos x="0" y="0"/>
            <wp:positionH relativeFrom="column">
              <wp:posOffset>15087</wp:posOffset>
            </wp:positionH>
            <wp:positionV relativeFrom="paragraph">
              <wp:posOffset>495656</wp:posOffset>
            </wp:positionV>
            <wp:extent cx="3105150" cy="1475105"/>
            <wp:effectExtent l="0" t="0" r="0" b="0"/>
            <wp:wrapSquare wrapText="bothSides"/>
            <wp:docPr id="106868906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1392"/>
                    <a:stretch>
                      <a:fillRect/>
                    </a:stretch>
                  </pic:blipFill>
                  <pic:spPr bwMode="auto">
                    <a:xfrm>
                      <a:off x="0" y="0"/>
                      <a:ext cx="3105150" cy="1475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05DD3">
        <w:rPr>
          <w:bCs/>
          <w:sz w:val="24"/>
          <w:szCs w:val="24"/>
        </w:rPr>
        <w:t xml:space="preserve">Avec l'arrivée du deuxième groupe de Frères missionnaires, le premier souhait de l'évêque Streicher, celui de confier l'École normale de </w:t>
      </w:r>
      <w:proofErr w:type="spellStart"/>
      <w:r w:rsidRPr="00205DD3">
        <w:rPr>
          <w:bCs/>
          <w:sz w:val="24"/>
          <w:szCs w:val="24"/>
        </w:rPr>
        <w:t>Bikira</w:t>
      </w:r>
      <w:proofErr w:type="spellEnd"/>
      <w:r w:rsidRPr="00205DD3">
        <w:rPr>
          <w:bCs/>
          <w:sz w:val="24"/>
          <w:szCs w:val="24"/>
        </w:rPr>
        <w:t xml:space="preserve"> aux Frères, fut exaucé. Deux Frères sélectionnés pour cette École avaient l'obligation d'apprendre la langue vernaculaire (le luganda), outil pédagogique indispensable. Le </w:t>
      </w:r>
      <w:r w:rsidRPr="00FE52C3">
        <w:rPr>
          <w:b/>
          <w:i/>
          <w:iCs/>
          <w:sz w:val="24"/>
          <w:szCs w:val="24"/>
        </w:rPr>
        <w:t>20 décembre 1926</w:t>
      </w:r>
      <w:r w:rsidRPr="00205DD3">
        <w:rPr>
          <w:bCs/>
          <w:sz w:val="24"/>
          <w:szCs w:val="24"/>
        </w:rPr>
        <w:t xml:space="preserve">, </w:t>
      </w:r>
      <w:r w:rsidRPr="00FE52C3">
        <w:rPr>
          <w:b/>
          <w:i/>
          <w:iCs/>
          <w:sz w:val="24"/>
          <w:szCs w:val="24"/>
        </w:rPr>
        <w:t>Fr</w:t>
      </w:r>
      <w:r>
        <w:rPr>
          <w:b/>
          <w:i/>
          <w:iCs/>
          <w:sz w:val="24"/>
          <w:szCs w:val="24"/>
        </w:rPr>
        <w:t>.</w:t>
      </w:r>
      <w:r w:rsidRPr="00FE52C3">
        <w:rPr>
          <w:b/>
          <w:i/>
          <w:iCs/>
          <w:sz w:val="24"/>
          <w:szCs w:val="24"/>
        </w:rPr>
        <w:t xml:space="preserve"> Joachim-Leon</w:t>
      </w:r>
      <w:r w:rsidRPr="00205DD3">
        <w:rPr>
          <w:bCs/>
          <w:sz w:val="24"/>
          <w:szCs w:val="24"/>
        </w:rPr>
        <w:t xml:space="preserve"> quitta Kisubi pour </w:t>
      </w:r>
      <w:proofErr w:type="spellStart"/>
      <w:r w:rsidRPr="00205DD3">
        <w:rPr>
          <w:bCs/>
          <w:sz w:val="24"/>
          <w:szCs w:val="24"/>
        </w:rPr>
        <w:t>Bikira</w:t>
      </w:r>
      <w:proofErr w:type="spellEnd"/>
      <w:r w:rsidRPr="00205DD3">
        <w:rPr>
          <w:bCs/>
          <w:sz w:val="24"/>
          <w:szCs w:val="24"/>
        </w:rPr>
        <w:t xml:space="preserve"> afin de se préparer à prendre la direction de l'École normale l'année suivante. Il fut bientôt rejoint par </w:t>
      </w:r>
      <w:r w:rsidRPr="00FE52C3">
        <w:rPr>
          <w:b/>
          <w:i/>
          <w:iCs/>
          <w:sz w:val="24"/>
          <w:szCs w:val="24"/>
        </w:rPr>
        <w:t>Fr</w:t>
      </w:r>
      <w:r>
        <w:rPr>
          <w:b/>
          <w:i/>
          <w:iCs/>
          <w:sz w:val="24"/>
          <w:szCs w:val="24"/>
        </w:rPr>
        <w:t>. L</w:t>
      </w:r>
      <w:r w:rsidRPr="00FE52C3">
        <w:rPr>
          <w:b/>
          <w:i/>
          <w:iCs/>
          <w:sz w:val="24"/>
          <w:szCs w:val="24"/>
        </w:rPr>
        <w:t>ucien Joseph Wilfried Vincent</w:t>
      </w:r>
      <w:r w:rsidRPr="00205DD3">
        <w:rPr>
          <w:sz w:val="24"/>
          <w:szCs w:val="24"/>
        </w:rPr>
        <w:t xml:space="preserve">. L'évêque Streicher avait indiqué que les Frères devaient non seulement prendre en charge le Centre de formation des enseignants (CFE), mais aussi s'impliquer pleinement dans la formation religieuse de la congrégation locale naissante des </w:t>
      </w:r>
      <w:r w:rsidRPr="00FE52C3">
        <w:rPr>
          <w:b/>
          <w:bCs/>
          <w:i/>
          <w:iCs/>
          <w:sz w:val="24"/>
          <w:szCs w:val="24"/>
        </w:rPr>
        <w:t xml:space="preserve">Frères de </w:t>
      </w:r>
      <w:proofErr w:type="spellStart"/>
      <w:r w:rsidRPr="00FE52C3">
        <w:rPr>
          <w:b/>
          <w:bCs/>
          <w:i/>
          <w:iCs/>
          <w:sz w:val="24"/>
          <w:szCs w:val="24"/>
        </w:rPr>
        <w:t>Banakaroli</w:t>
      </w:r>
      <w:proofErr w:type="spellEnd"/>
      <w:r w:rsidRPr="00205DD3">
        <w:rPr>
          <w:sz w:val="24"/>
          <w:szCs w:val="24"/>
        </w:rPr>
        <w:t xml:space="preserve">. De plus, un nombre important d'enseignants en formation au CFE de </w:t>
      </w:r>
      <w:proofErr w:type="spellStart"/>
      <w:r w:rsidRPr="00205DD3">
        <w:rPr>
          <w:sz w:val="24"/>
          <w:szCs w:val="24"/>
        </w:rPr>
        <w:t>Bikira</w:t>
      </w:r>
      <w:proofErr w:type="spellEnd"/>
      <w:r w:rsidRPr="00205DD3">
        <w:rPr>
          <w:sz w:val="24"/>
          <w:szCs w:val="24"/>
        </w:rPr>
        <w:t xml:space="preserve"> étaient aspirants ou postulants de cette nouvelle congrégation. Les deux Frères venaient de s'engager pleinement dans ce double apostolat, en tant que tuteurs et formateurs, lorsque, deux </w:t>
      </w:r>
      <w:r w:rsidRPr="00205DD3">
        <w:rPr>
          <w:sz w:val="24"/>
          <w:szCs w:val="24"/>
        </w:rPr>
        <w:lastRenderedPageBreak/>
        <w:t xml:space="preserve">ans plus tard seulement, fin 1929, un discernement des supérieurs les amena à retirer </w:t>
      </w:r>
      <w:r w:rsidR="00CF1D3B">
        <w:rPr>
          <w:noProof/>
        </w:rPr>
        <mc:AlternateContent>
          <mc:Choice Requires="wps">
            <w:drawing>
              <wp:anchor distT="0" distB="0" distL="114300" distR="114300" simplePos="0" relativeHeight="251693056" behindDoc="0" locked="0" layoutInCell="1" allowOverlap="1" wp14:anchorId="00363499" wp14:editId="210ACB53">
                <wp:simplePos x="0" y="0"/>
                <wp:positionH relativeFrom="margin">
                  <wp:align>left</wp:align>
                </wp:positionH>
                <wp:positionV relativeFrom="paragraph">
                  <wp:posOffset>2947670</wp:posOffset>
                </wp:positionV>
                <wp:extent cx="3105785" cy="343535"/>
                <wp:effectExtent l="0" t="0" r="0" b="0"/>
                <wp:wrapSquare wrapText="bothSides"/>
                <wp:docPr id="1555177747" name="Casella di testo 1"/>
                <wp:cNvGraphicFramePr/>
                <a:graphic xmlns:a="http://schemas.openxmlformats.org/drawingml/2006/main">
                  <a:graphicData uri="http://schemas.microsoft.com/office/word/2010/wordprocessingShape">
                    <wps:wsp>
                      <wps:cNvSpPr txBox="1"/>
                      <wps:spPr>
                        <a:xfrm>
                          <a:off x="0" y="0"/>
                          <a:ext cx="3105785" cy="343535"/>
                        </a:xfrm>
                        <a:prstGeom prst="rect">
                          <a:avLst/>
                        </a:prstGeom>
                        <a:solidFill>
                          <a:prstClr val="white"/>
                        </a:solidFill>
                        <a:ln>
                          <a:noFill/>
                        </a:ln>
                      </wps:spPr>
                      <wps:txbx>
                        <w:txbxContent>
                          <w:p w14:paraId="39A8BD01" w14:textId="5F723AFE" w:rsidR="00CF1D3B" w:rsidRPr="00CF1D3B" w:rsidRDefault="00CF1D3B" w:rsidP="00CF1D3B">
                            <w:pPr>
                              <w:pStyle w:val="Didascalia"/>
                              <w:jc w:val="center"/>
                              <w:rPr>
                                <w:b/>
                                <w:bCs/>
                                <w:noProof/>
                                <w:color w:val="auto"/>
                                <w:sz w:val="22"/>
                                <w:szCs w:val="22"/>
                                <w:lang w:val="fr-FR"/>
                              </w:rPr>
                            </w:pPr>
                            <w:r w:rsidRPr="00CF1D3B">
                              <w:rPr>
                                <w:b/>
                                <w:bCs/>
                                <w:color w:val="auto"/>
                                <w:lang w:val="fr-FR"/>
                              </w:rPr>
                              <w:t xml:space="preserve">Passation à </w:t>
                            </w:r>
                            <w:proofErr w:type="spellStart"/>
                            <w:r w:rsidRPr="00CF1D3B">
                              <w:rPr>
                                <w:b/>
                                <w:bCs/>
                                <w:color w:val="auto"/>
                                <w:lang w:val="fr-FR"/>
                              </w:rPr>
                              <w:t>Namilyango</w:t>
                            </w:r>
                            <w:proofErr w:type="spellEnd"/>
                            <w:r w:rsidRPr="00CF1D3B">
                              <w:rPr>
                                <w:b/>
                                <w:bCs/>
                                <w:color w:val="auto"/>
                                <w:lang w:val="fr-FR"/>
                              </w:rPr>
                              <w:t xml:space="preserve"> :  les FIC et les Missionnaires de Mill Hil réunis autour de Mgr Campling et des élèves en 1929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363499" id="_x0000_s1033" type="#_x0000_t202" style="position:absolute;left:0;text-align:left;margin-left:0;margin-top:232.1pt;width:244.55pt;height:27.05pt;z-index:2516930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" stroked="f">
                <v:textbox inset="0,0,0,0">
                  <w:txbxContent>
                    <w:p w14:paraId="39A8BD01" w14:textId="5F723AFE" w:rsidR="00CF1D3B" w:rsidRPr="00CF1D3B" w:rsidRDefault="00CF1D3B" w:rsidP="00CF1D3B">
                      <w:pPr>
                        <w:pStyle w:val="Didascalia"/>
                        <w:jc w:val="center"/>
                        <w:rPr>
                          <w:b/>
                          <w:bCs/>
                          <w:noProof/>
                          <w:color w:val="auto"/>
                          <w:sz w:val="22"/>
                          <w:szCs w:val="22"/>
                          <w:lang w:val="fr-FR"/>
                        </w:rPr>
                      </w:pPr>
                      <w:r w:rsidRPr="00CF1D3B">
                        <w:rPr>
                          <w:b/>
                          <w:bCs/>
                          <w:color w:val="auto"/>
                          <w:lang w:val="fr-FR"/>
                        </w:rPr>
                        <w:t xml:space="preserve">Passation à </w:t>
                      </w:r>
                      <w:proofErr w:type="spellStart"/>
                      <w:r w:rsidRPr="00CF1D3B">
                        <w:rPr>
                          <w:b/>
                          <w:bCs/>
                          <w:color w:val="auto"/>
                          <w:lang w:val="fr-FR"/>
                        </w:rPr>
                        <w:t>Namilyango</w:t>
                      </w:r>
                      <w:proofErr w:type="spellEnd"/>
                      <w:r w:rsidRPr="00CF1D3B">
                        <w:rPr>
                          <w:b/>
                          <w:bCs/>
                          <w:color w:val="auto"/>
                          <w:lang w:val="fr-FR"/>
                        </w:rPr>
                        <w:t xml:space="preserve"> :  les FIC et les Missionnaires de Mill Hil réunis autour de Mgr Campling et des élèves en 1929</w:t>
                      </w:r>
                    </w:p>
                  </w:txbxContent>
                </v:textbox>
                <w10:wrap type="square" anchorx="margin"/>
              </v:shape>
            </w:pict>
          </mc:Fallback>
        </mc:AlternateContent>
      </w:r>
      <w:r w:rsidRPr="00205DD3">
        <w:rPr>
          <w:sz w:val="24"/>
          <w:szCs w:val="24"/>
        </w:rPr>
        <w:t xml:space="preserve">leurs services de la mission de </w:t>
      </w:r>
      <w:proofErr w:type="spellStart"/>
      <w:r w:rsidRPr="00205DD3">
        <w:rPr>
          <w:sz w:val="24"/>
          <w:szCs w:val="24"/>
        </w:rPr>
        <w:t>Bikira</w:t>
      </w:r>
      <w:proofErr w:type="spellEnd"/>
      <w:r w:rsidRPr="00205DD3">
        <w:rPr>
          <w:sz w:val="24"/>
          <w:szCs w:val="24"/>
        </w:rPr>
        <w:t>.</w:t>
      </w:r>
    </w:p>
    <w:p w14:paraId="21FE0BD0" w14:textId="6C741D68" w:rsidR="00CF1D3B" w:rsidRDefault="00CF1D3B" w:rsidP="00CF1D3B">
      <w:pPr>
        <w:keepNext/>
        <w:spacing w:after="0" w:line="240" w:lineRule="auto"/>
        <w:jc w:val="both"/>
      </w:pPr>
      <w:r>
        <w:rPr>
          <w:noProof/>
        </w:rPr>
        <w:drawing>
          <wp:anchor distT="0" distB="0" distL="114300" distR="114300" simplePos="0" relativeHeight="251691008" behindDoc="0" locked="0" layoutInCell="1" allowOverlap="1" wp14:anchorId="6F5AEE32" wp14:editId="659F83B3">
            <wp:simplePos x="0" y="0"/>
            <wp:positionH relativeFrom="column">
              <wp:posOffset>-943</wp:posOffset>
            </wp:positionH>
            <wp:positionV relativeFrom="paragraph">
              <wp:posOffset>844</wp:posOffset>
            </wp:positionV>
            <wp:extent cx="3105785" cy="2329815"/>
            <wp:effectExtent l="0" t="0" r="0" b="0"/>
            <wp:wrapSquare wrapText="bothSides"/>
            <wp:docPr id="75235825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05785" cy="2329815"/>
                    </a:xfrm>
                    <a:prstGeom prst="rect">
                      <a:avLst/>
                    </a:prstGeom>
                    <a:noFill/>
                    <a:ln>
                      <a:noFill/>
                    </a:ln>
                  </pic:spPr>
                </pic:pic>
              </a:graphicData>
            </a:graphic>
          </wp:anchor>
        </w:drawing>
      </w:r>
    </w:p>
    <w:p w14:paraId="685C18B8" w14:textId="44C1A3D4" w:rsidR="00D665D8" w:rsidRPr="00205DD3" w:rsidRDefault="00CF1D3B" w:rsidP="00D665D8">
      <w:pPr>
        <w:spacing w:after="0" w:line="240" w:lineRule="auto"/>
        <w:jc w:val="both"/>
        <w:rPr>
          <w:bCs/>
          <w:sz w:val="24"/>
          <w:szCs w:val="24"/>
        </w:rPr>
      </w:pPr>
      <w:r>
        <w:rPr>
          <w:noProof/>
        </w:rPr>
        <mc:AlternateContent>
          <mc:Choice Requires="wps">
            <w:drawing>
              <wp:anchor distT="0" distB="0" distL="114300" distR="114300" simplePos="0" relativeHeight="251677696" behindDoc="0" locked="0" layoutInCell="1" allowOverlap="1" wp14:anchorId="2433AD7B" wp14:editId="2D039392">
                <wp:simplePos x="0" y="0"/>
                <wp:positionH relativeFrom="margin">
                  <wp:posOffset>-20320</wp:posOffset>
                </wp:positionH>
                <wp:positionV relativeFrom="paragraph">
                  <wp:posOffset>4876800</wp:posOffset>
                </wp:positionV>
                <wp:extent cx="3072765" cy="226695"/>
                <wp:effectExtent l="0" t="0" r="0" b="1905"/>
                <wp:wrapSquare wrapText="bothSides"/>
                <wp:docPr id="1980341137" name="Casella di testo 1"/>
                <wp:cNvGraphicFramePr/>
                <a:graphic xmlns:a="http://schemas.openxmlformats.org/drawingml/2006/main">
                  <a:graphicData uri="http://schemas.microsoft.com/office/word/2010/wordprocessingShape">
                    <wps:wsp>
                      <wps:cNvSpPr txBox="1"/>
                      <wps:spPr>
                        <a:xfrm>
                          <a:off x="0" y="0"/>
                          <a:ext cx="3072765" cy="226695"/>
                        </a:xfrm>
                        <a:prstGeom prst="rect">
                          <a:avLst/>
                        </a:prstGeom>
                        <a:solidFill>
                          <a:prstClr val="white"/>
                        </a:solidFill>
                        <a:ln>
                          <a:noFill/>
                        </a:ln>
                      </wps:spPr>
                      <wps:txbx>
                        <w:txbxContent>
                          <w:p w14:paraId="18E1F3C7" w14:textId="77777777" w:rsidR="00D665D8" w:rsidRPr="00937995" w:rsidRDefault="00D665D8" w:rsidP="00D665D8">
                            <w:pPr>
                              <w:pStyle w:val="Didascalia"/>
                              <w:jc w:val="center"/>
                              <w:rPr>
                                <w:b/>
                                <w:bCs/>
                                <w:color w:val="auto"/>
                                <w:lang w:val="fr-FR"/>
                              </w:rPr>
                            </w:pPr>
                            <w:r w:rsidRPr="00937995">
                              <w:rPr>
                                <w:b/>
                                <w:bCs/>
                                <w:color w:val="auto"/>
                                <w:lang w:val="fr-FR"/>
                              </w:rPr>
                              <w:t xml:space="preserve">Un des bâtiments de l’école à </w:t>
                            </w:r>
                            <w:proofErr w:type="spellStart"/>
                            <w:r w:rsidRPr="00937995">
                              <w:rPr>
                                <w:b/>
                                <w:bCs/>
                                <w:color w:val="auto"/>
                                <w:lang w:val="fr-FR"/>
                              </w:rPr>
                              <w:t>Namilyango</w:t>
                            </w:r>
                            <w:proofErr w:type="spellEnd"/>
                            <w:r w:rsidRPr="00937995">
                              <w:rPr>
                                <w:b/>
                                <w:bCs/>
                                <w:color w:val="auto"/>
                                <w:lang w:val="fr-FR"/>
                              </w:rPr>
                              <w:t xml:space="preserve"> au temps </w:t>
                            </w:r>
                            <w:proofErr w:type="gramStart"/>
                            <w:r w:rsidRPr="00937995">
                              <w:rPr>
                                <w:b/>
                                <w:bCs/>
                                <w:color w:val="auto"/>
                                <w:lang w:val="fr-FR"/>
                              </w:rPr>
                              <w:t xml:space="preserve">des </w:t>
                            </w:r>
                            <w:r>
                              <w:rPr>
                                <w:b/>
                                <w:bCs/>
                                <w:color w:val="auto"/>
                                <w:lang w:val="fr-FR"/>
                              </w:rPr>
                              <w:t xml:space="preserve"> </w:t>
                            </w:r>
                            <w:r w:rsidRPr="00937995">
                              <w:rPr>
                                <w:b/>
                                <w:bCs/>
                                <w:color w:val="auto"/>
                                <w:lang w:val="fr-FR"/>
                              </w:rPr>
                              <w:t>FIC</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3AD7B" id="_x0000_s1034" type="#_x0000_t202" style="position:absolute;left:0;text-align:left;margin-left:-1.6pt;margin-top:384pt;width:241.95pt;height:17.8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" stroked="f">
                <v:textbox inset="0,0,0,0">
                  <w:txbxContent>
                    <w:p w14:paraId="18E1F3C7" w14:textId="77777777" w:rsidR="00D665D8" w:rsidRPr="00937995" w:rsidRDefault="00D665D8" w:rsidP="00D665D8">
                      <w:pPr>
                        <w:pStyle w:val="Didascalia"/>
                        <w:jc w:val="center"/>
                        <w:rPr>
                          <w:b/>
                          <w:bCs/>
                          <w:color w:val="auto"/>
                          <w:lang w:val="fr-FR"/>
                        </w:rPr>
                      </w:pPr>
                      <w:r w:rsidRPr="00937995">
                        <w:rPr>
                          <w:b/>
                          <w:bCs/>
                          <w:color w:val="auto"/>
                          <w:lang w:val="fr-FR"/>
                        </w:rPr>
                        <w:t xml:space="preserve">Un des bâtiments de l’école à </w:t>
                      </w:r>
                      <w:proofErr w:type="spellStart"/>
                      <w:r w:rsidRPr="00937995">
                        <w:rPr>
                          <w:b/>
                          <w:bCs/>
                          <w:color w:val="auto"/>
                          <w:lang w:val="fr-FR"/>
                        </w:rPr>
                        <w:t>Namilyango</w:t>
                      </w:r>
                      <w:proofErr w:type="spellEnd"/>
                      <w:r w:rsidRPr="00937995">
                        <w:rPr>
                          <w:b/>
                          <w:bCs/>
                          <w:color w:val="auto"/>
                          <w:lang w:val="fr-FR"/>
                        </w:rPr>
                        <w:t xml:space="preserve"> au temps </w:t>
                      </w:r>
                      <w:proofErr w:type="gramStart"/>
                      <w:r w:rsidRPr="00937995">
                        <w:rPr>
                          <w:b/>
                          <w:bCs/>
                          <w:color w:val="auto"/>
                          <w:lang w:val="fr-FR"/>
                        </w:rPr>
                        <w:t xml:space="preserve">des </w:t>
                      </w:r>
                      <w:r>
                        <w:rPr>
                          <w:b/>
                          <w:bCs/>
                          <w:color w:val="auto"/>
                          <w:lang w:val="fr-FR"/>
                        </w:rPr>
                        <w:t xml:space="preserve"> </w:t>
                      </w:r>
                      <w:r w:rsidRPr="00937995">
                        <w:rPr>
                          <w:b/>
                          <w:bCs/>
                          <w:color w:val="auto"/>
                          <w:lang w:val="fr-FR"/>
                        </w:rPr>
                        <w:t>FIC</w:t>
                      </w:r>
                      <w:proofErr w:type="gramEnd"/>
                    </w:p>
                  </w:txbxContent>
                </v:textbox>
                <w10:wrap type="square" anchorx="margin"/>
              </v:shape>
            </w:pict>
          </mc:Fallback>
        </mc:AlternateContent>
      </w:r>
      <w:r w:rsidR="00D665D8">
        <w:rPr>
          <w:noProof/>
        </w:rPr>
        <w:drawing>
          <wp:anchor distT="0" distB="0" distL="114300" distR="114300" simplePos="0" relativeHeight="251676672" behindDoc="0" locked="0" layoutInCell="1" allowOverlap="1" wp14:anchorId="1026BF5A" wp14:editId="0D860FA5">
            <wp:simplePos x="0" y="0"/>
            <wp:positionH relativeFrom="margin">
              <wp:align>left</wp:align>
            </wp:positionH>
            <wp:positionV relativeFrom="paragraph">
              <wp:posOffset>2686913</wp:posOffset>
            </wp:positionV>
            <wp:extent cx="3072765" cy="2128520"/>
            <wp:effectExtent l="0" t="0" r="0" b="5080"/>
            <wp:wrapSquare wrapText="bothSides"/>
            <wp:docPr id="159672588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8593" cy="21326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65D8" w:rsidRPr="00205DD3">
        <w:rPr>
          <w:bCs/>
          <w:sz w:val="24"/>
          <w:szCs w:val="24"/>
        </w:rPr>
        <w:t xml:space="preserve">L'autre souhait de l'évêque fut également exaucé lorsque </w:t>
      </w:r>
      <w:r w:rsidR="00D665D8" w:rsidRPr="00FE52C3">
        <w:rPr>
          <w:b/>
          <w:i/>
          <w:iCs/>
          <w:sz w:val="24"/>
          <w:szCs w:val="24"/>
        </w:rPr>
        <w:t>Fr. Eugène Marie Paquette</w:t>
      </w:r>
      <w:r w:rsidR="00D665D8" w:rsidRPr="00205DD3">
        <w:rPr>
          <w:bCs/>
          <w:sz w:val="24"/>
          <w:szCs w:val="24"/>
        </w:rPr>
        <w:t xml:space="preserve">, de Kisubi, fut nommé pour une nouvelle mission à </w:t>
      </w:r>
      <w:proofErr w:type="spellStart"/>
      <w:r w:rsidR="00D665D8" w:rsidRPr="00FE52C3">
        <w:rPr>
          <w:b/>
          <w:i/>
          <w:iCs/>
          <w:sz w:val="24"/>
          <w:szCs w:val="24"/>
        </w:rPr>
        <w:t>Kitovu</w:t>
      </w:r>
      <w:proofErr w:type="spellEnd"/>
      <w:r w:rsidR="00D665D8" w:rsidRPr="00205DD3">
        <w:rPr>
          <w:bCs/>
          <w:sz w:val="24"/>
          <w:szCs w:val="24"/>
        </w:rPr>
        <w:t xml:space="preserve">. Il arriva un peu plus tôt et fut rejoint par </w:t>
      </w:r>
      <w:r w:rsidR="00D665D8" w:rsidRPr="00FE52C3">
        <w:rPr>
          <w:b/>
          <w:i/>
          <w:iCs/>
          <w:sz w:val="24"/>
          <w:szCs w:val="24"/>
        </w:rPr>
        <w:t>Fr. Donat Marie Maurice Trudel</w:t>
      </w:r>
      <w:r w:rsidR="00D665D8" w:rsidRPr="00205DD3">
        <w:rPr>
          <w:sz w:val="24"/>
          <w:szCs w:val="24"/>
        </w:rPr>
        <w:t xml:space="preserve">. Les </w:t>
      </w:r>
      <w:r w:rsidR="00D665D8">
        <w:rPr>
          <w:sz w:val="24"/>
          <w:szCs w:val="24"/>
        </w:rPr>
        <w:t>F</w:t>
      </w:r>
      <w:r w:rsidR="00D665D8" w:rsidRPr="00205DD3">
        <w:rPr>
          <w:sz w:val="24"/>
          <w:szCs w:val="24"/>
        </w:rPr>
        <w:t xml:space="preserve">rères prirent la direction de l'école en août 1927, succédant au Père Laberge, Père Blanc et fondateur de l'établissement en 1922, qui l'avait dirigé jusqu'à leur arrivée. Comme indiqué précédemment, les </w:t>
      </w:r>
      <w:r w:rsidR="00D665D8">
        <w:rPr>
          <w:sz w:val="24"/>
          <w:szCs w:val="24"/>
        </w:rPr>
        <w:t>F</w:t>
      </w:r>
      <w:r w:rsidR="00D665D8" w:rsidRPr="00205DD3">
        <w:rPr>
          <w:sz w:val="24"/>
          <w:szCs w:val="24"/>
        </w:rPr>
        <w:t xml:space="preserve">rères quittèrent l'École normale de </w:t>
      </w:r>
      <w:proofErr w:type="spellStart"/>
      <w:r w:rsidR="00D665D8" w:rsidRPr="00205DD3">
        <w:rPr>
          <w:sz w:val="24"/>
          <w:szCs w:val="24"/>
        </w:rPr>
        <w:t>Bikira</w:t>
      </w:r>
      <w:proofErr w:type="spellEnd"/>
      <w:r w:rsidR="00D665D8" w:rsidRPr="00205DD3">
        <w:rPr>
          <w:sz w:val="24"/>
          <w:szCs w:val="24"/>
        </w:rPr>
        <w:t xml:space="preserve"> fin 1929. Les deux frères qui y avaient exercé leur ministère furent nommés à la tête d'une nouvelle école, le </w:t>
      </w:r>
      <w:r w:rsidR="00D665D8" w:rsidRPr="00FE52C3">
        <w:rPr>
          <w:b/>
          <w:bCs/>
          <w:i/>
          <w:iCs/>
          <w:sz w:val="24"/>
          <w:szCs w:val="24"/>
        </w:rPr>
        <w:t xml:space="preserve">lycée Saint-Jean de </w:t>
      </w:r>
      <w:proofErr w:type="spellStart"/>
      <w:r w:rsidR="00D665D8" w:rsidRPr="00FE52C3">
        <w:rPr>
          <w:b/>
          <w:bCs/>
          <w:i/>
          <w:iCs/>
          <w:sz w:val="24"/>
          <w:szCs w:val="24"/>
        </w:rPr>
        <w:t>Nandere</w:t>
      </w:r>
      <w:proofErr w:type="spellEnd"/>
      <w:r w:rsidR="00D665D8" w:rsidRPr="00205DD3">
        <w:rPr>
          <w:sz w:val="24"/>
          <w:szCs w:val="24"/>
        </w:rPr>
        <w:t xml:space="preserve">, fondé par le Père Francis Xavier Lacoursière (qui devint plus tard le premier vicaire apostolique du vicariat de </w:t>
      </w:r>
      <w:proofErr w:type="spellStart"/>
      <w:r w:rsidR="00D665D8" w:rsidRPr="00205DD3">
        <w:rPr>
          <w:sz w:val="24"/>
          <w:szCs w:val="24"/>
        </w:rPr>
        <w:t>Rwenzori</w:t>
      </w:r>
      <w:proofErr w:type="spellEnd"/>
      <w:r w:rsidR="00D665D8" w:rsidRPr="00205DD3">
        <w:rPr>
          <w:sz w:val="24"/>
          <w:szCs w:val="24"/>
        </w:rPr>
        <w:t xml:space="preserve">, créé en 1932, et résidait à </w:t>
      </w:r>
      <w:proofErr w:type="spellStart"/>
      <w:r w:rsidR="00D665D8" w:rsidRPr="00205DD3">
        <w:rPr>
          <w:sz w:val="24"/>
          <w:szCs w:val="24"/>
        </w:rPr>
        <w:t>Nyamitanga</w:t>
      </w:r>
      <w:proofErr w:type="spellEnd"/>
      <w:r w:rsidR="00D665D8" w:rsidRPr="00205DD3">
        <w:rPr>
          <w:sz w:val="24"/>
          <w:szCs w:val="24"/>
        </w:rPr>
        <w:t xml:space="preserve">-Mbarara). Malheureusement, l'école de </w:t>
      </w:r>
      <w:proofErr w:type="spellStart"/>
      <w:r w:rsidR="00D665D8" w:rsidRPr="00205DD3">
        <w:rPr>
          <w:sz w:val="24"/>
          <w:szCs w:val="24"/>
        </w:rPr>
        <w:t>Nandere</w:t>
      </w:r>
      <w:proofErr w:type="spellEnd"/>
      <w:r w:rsidR="00D665D8" w:rsidRPr="00205DD3">
        <w:rPr>
          <w:sz w:val="24"/>
          <w:szCs w:val="24"/>
        </w:rPr>
        <w:t xml:space="preserve"> ne put survivre longtemps en raison de l'épidémie de peste qui ravageait la région. Elle ferma ses portes, entre autres raisons sanitaires, fin 1931.</w:t>
      </w:r>
      <w:r w:rsidR="00D665D8" w:rsidRPr="00937995">
        <w:t xml:space="preserve"> </w:t>
      </w:r>
    </w:p>
    <w:p w14:paraId="302D2BE1" w14:textId="1D9184CE" w:rsidR="00D665D8" w:rsidRPr="00205DD3" w:rsidRDefault="00D665D8" w:rsidP="00D665D8">
      <w:pPr>
        <w:spacing w:after="0" w:line="240" w:lineRule="auto"/>
        <w:jc w:val="both"/>
        <w:rPr>
          <w:sz w:val="24"/>
          <w:szCs w:val="24"/>
        </w:rPr>
      </w:pPr>
      <w:r w:rsidRPr="00205DD3">
        <w:rPr>
          <w:bCs/>
          <w:sz w:val="24"/>
          <w:szCs w:val="24"/>
        </w:rPr>
        <w:t xml:space="preserve">La même année (1929), les Frères prirent en charge le </w:t>
      </w:r>
      <w:r w:rsidRPr="00FE52C3">
        <w:rPr>
          <w:b/>
          <w:i/>
          <w:iCs/>
          <w:sz w:val="24"/>
          <w:szCs w:val="24"/>
        </w:rPr>
        <w:t xml:space="preserve">lycée St. John de </w:t>
      </w:r>
      <w:proofErr w:type="spellStart"/>
      <w:r w:rsidRPr="00FE52C3">
        <w:rPr>
          <w:b/>
          <w:i/>
          <w:iCs/>
          <w:sz w:val="24"/>
          <w:szCs w:val="24"/>
        </w:rPr>
        <w:t>Nandere</w:t>
      </w:r>
      <w:proofErr w:type="spellEnd"/>
      <w:r w:rsidRPr="00205DD3">
        <w:rPr>
          <w:bCs/>
          <w:sz w:val="24"/>
          <w:szCs w:val="24"/>
        </w:rPr>
        <w:t xml:space="preserve">. L'évêque de Mill Hill, basé à </w:t>
      </w:r>
      <w:proofErr w:type="spellStart"/>
      <w:r w:rsidRPr="00205DD3">
        <w:rPr>
          <w:bCs/>
          <w:sz w:val="24"/>
          <w:szCs w:val="24"/>
        </w:rPr>
        <w:t>Nsambya</w:t>
      </w:r>
      <w:proofErr w:type="spellEnd"/>
      <w:r w:rsidRPr="00205DD3">
        <w:rPr>
          <w:bCs/>
          <w:sz w:val="24"/>
          <w:szCs w:val="24"/>
        </w:rPr>
        <w:t xml:space="preserve"> (Kampala), Mgr John William Campling, reçut également une réponse positive à sa demande. Il souhaitait que les Frères de l'Instruction Chrétienne prennent en charge le </w:t>
      </w:r>
      <w:r w:rsidRPr="00FE52C3">
        <w:rPr>
          <w:b/>
          <w:i/>
          <w:iCs/>
          <w:sz w:val="24"/>
          <w:szCs w:val="24"/>
        </w:rPr>
        <w:t xml:space="preserve">collège de </w:t>
      </w:r>
      <w:proofErr w:type="spellStart"/>
      <w:r w:rsidRPr="00FE52C3">
        <w:rPr>
          <w:b/>
          <w:i/>
          <w:iCs/>
          <w:sz w:val="24"/>
          <w:szCs w:val="24"/>
        </w:rPr>
        <w:t>Namilyango</w:t>
      </w:r>
      <w:proofErr w:type="spellEnd"/>
      <w:r w:rsidRPr="00205DD3">
        <w:rPr>
          <w:bCs/>
          <w:sz w:val="24"/>
          <w:szCs w:val="24"/>
        </w:rPr>
        <w:t xml:space="preserve">, un établissement équivalent au collège St. Mary de Kisubi. Le 13 août 1929, l'évêque en personne, accompagné de son vicaire général, le père </w:t>
      </w:r>
      <w:proofErr w:type="spellStart"/>
      <w:r w:rsidRPr="00205DD3">
        <w:rPr>
          <w:bCs/>
          <w:sz w:val="24"/>
          <w:szCs w:val="24"/>
        </w:rPr>
        <w:t>Minderop</w:t>
      </w:r>
      <w:proofErr w:type="spellEnd"/>
      <w:r w:rsidRPr="00205DD3">
        <w:rPr>
          <w:bCs/>
          <w:sz w:val="24"/>
          <w:szCs w:val="24"/>
        </w:rPr>
        <w:t xml:space="preserve">, se rendit à Kisubi pour choisir les trois Frères qui lui avaient été promis. Les Frères nommés à </w:t>
      </w:r>
      <w:proofErr w:type="spellStart"/>
      <w:r w:rsidRPr="00205DD3">
        <w:rPr>
          <w:bCs/>
          <w:sz w:val="24"/>
          <w:szCs w:val="24"/>
        </w:rPr>
        <w:t>Namilyango</w:t>
      </w:r>
      <w:proofErr w:type="spellEnd"/>
      <w:r w:rsidRPr="00205DD3">
        <w:rPr>
          <w:bCs/>
          <w:sz w:val="24"/>
          <w:szCs w:val="24"/>
        </w:rPr>
        <w:t xml:space="preserve"> étaient : </w:t>
      </w:r>
      <w:r w:rsidRPr="00FE52C3">
        <w:rPr>
          <w:b/>
          <w:i/>
          <w:iCs/>
          <w:sz w:val="24"/>
          <w:szCs w:val="24"/>
        </w:rPr>
        <w:t>Fr. Aimé-Marie Hormisdas Lebel, Fr. Louis de Gonzague Edmond Dufrene et Fr. Stanislas Joseph Taillefer</w:t>
      </w:r>
      <w:r w:rsidRPr="00205DD3">
        <w:rPr>
          <w:sz w:val="24"/>
          <w:szCs w:val="24"/>
        </w:rPr>
        <w:t>. Frère Charles les accompagnait pour s'assurer que tout allait bien.</w:t>
      </w:r>
    </w:p>
    <w:p w14:paraId="215442C8" w14:textId="104103F3" w:rsidR="00D665D8" w:rsidRPr="00205DD3" w:rsidRDefault="00D665D8" w:rsidP="00D665D8">
      <w:pPr>
        <w:spacing w:after="0" w:line="240" w:lineRule="auto"/>
        <w:jc w:val="both"/>
        <w:rPr>
          <w:bCs/>
          <w:sz w:val="24"/>
          <w:szCs w:val="24"/>
        </w:rPr>
      </w:pPr>
      <w:r w:rsidRPr="00205DD3">
        <w:rPr>
          <w:sz w:val="24"/>
          <w:szCs w:val="24"/>
        </w:rPr>
        <w:t xml:space="preserve">D'après les propos du </w:t>
      </w:r>
      <w:r>
        <w:rPr>
          <w:sz w:val="24"/>
          <w:szCs w:val="24"/>
        </w:rPr>
        <w:t>Fr.</w:t>
      </w:r>
      <w:r w:rsidRPr="00205DD3">
        <w:rPr>
          <w:sz w:val="24"/>
          <w:szCs w:val="24"/>
        </w:rPr>
        <w:t xml:space="preserve"> Charles et l'expérience des autres frères, ils furent très impressionnés par l'accueil chaleureux que leur réserva la communauté de Mill Hill et par le matériel mis à leur disposition dans la résidence, bien supérieur à celui de leur propre domicile. Après la cérémonie de passation de pouvoir, le 19 août fut leur premier jour à l'école. Tout semblait bien se dérouler, mais l'établissement fut rendu aux Missionnaires de Mill Hill à la fin de l'année 1932.</w:t>
      </w:r>
      <w:r w:rsidRPr="00937995">
        <w:t xml:space="preserve"> </w:t>
      </w:r>
    </w:p>
    <w:p w14:paraId="3892BE7C" w14:textId="42E4208D" w:rsidR="00D665D8" w:rsidRPr="00205DD3" w:rsidRDefault="00CF1D3B" w:rsidP="00D665D8">
      <w:pPr>
        <w:spacing w:after="0" w:line="240" w:lineRule="auto"/>
        <w:jc w:val="both"/>
        <w:rPr>
          <w:bCs/>
          <w:sz w:val="24"/>
          <w:szCs w:val="24"/>
        </w:rPr>
      </w:pPr>
      <w:r>
        <w:rPr>
          <w:noProof/>
        </w:rPr>
        <mc:AlternateContent>
          <mc:Choice Requires="wps">
            <w:drawing>
              <wp:anchor distT="0" distB="0" distL="114300" distR="114300" simplePos="0" relativeHeight="251679744" behindDoc="0" locked="0" layoutInCell="1" allowOverlap="1" wp14:anchorId="4B218F19" wp14:editId="345671C0">
                <wp:simplePos x="0" y="0"/>
                <wp:positionH relativeFrom="column">
                  <wp:align>left</wp:align>
                </wp:positionH>
                <wp:positionV relativeFrom="paragraph">
                  <wp:posOffset>4067802</wp:posOffset>
                </wp:positionV>
                <wp:extent cx="3105150" cy="215265"/>
                <wp:effectExtent l="0" t="0" r="0" b="0"/>
                <wp:wrapSquare wrapText="bothSides"/>
                <wp:docPr id="1647327278" name="Casella di testo 1"/>
                <wp:cNvGraphicFramePr/>
                <a:graphic xmlns:a="http://schemas.openxmlformats.org/drawingml/2006/main">
                  <a:graphicData uri="http://schemas.microsoft.com/office/word/2010/wordprocessingShape">
                    <wps:wsp>
                      <wps:cNvSpPr txBox="1"/>
                      <wps:spPr>
                        <a:xfrm>
                          <a:off x="0" y="0"/>
                          <a:ext cx="3105150" cy="215265"/>
                        </a:xfrm>
                        <a:prstGeom prst="rect">
                          <a:avLst/>
                        </a:prstGeom>
                        <a:solidFill>
                          <a:prstClr val="white"/>
                        </a:solidFill>
                        <a:ln>
                          <a:noFill/>
                        </a:ln>
                      </wps:spPr>
                      <wps:txbx>
                        <w:txbxContent>
                          <w:p w14:paraId="710F68E4" w14:textId="77777777" w:rsidR="00D665D8" w:rsidRPr="00937995" w:rsidRDefault="00D665D8" w:rsidP="00D665D8">
                            <w:pPr>
                              <w:pStyle w:val="Didascalia"/>
                              <w:jc w:val="center"/>
                              <w:rPr>
                                <w:b/>
                                <w:bCs/>
                                <w:color w:val="auto"/>
                                <w:lang w:val="fr-FR"/>
                              </w:rPr>
                            </w:pPr>
                            <w:r w:rsidRPr="00937995">
                              <w:rPr>
                                <w:b/>
                                <w:bCs/>
                                <w:color w:val="auto"/>
                              </w:rPr>
                              <w:t xml:space="preserve">Résidence </w:t>
                            </w:r>
                            <w:proofErr w:type="spellStart"/>
                            <w:r w:rsidRPr="00937995">
                              <w:rPr>
                                <w:b/>
                                <w:bCs/>
                                <w:color w:val="auto"/>
                              </w:rPr>
                              <w:t>des</w:t>
                            </w:r>
                            <w:proofErr w:type="spellEnd"/>
                            <w:r w:rsidRPr="00937995">
                              <w:rPr>
                                <w:b/>
                                <w:bCs/>
                                <w:color w:val="auto"/>
                              </w:rPr>
                              <w:t xml:space="preserve"> </w:t>
                            </w:r>
                            <w:proofErr w:type="spellStart"/>
                            <w:r w:rsidRPr="00937995">
                              <w:rPr>
                                <w:b/>
                                <w:bCs/>
                                <w:color w:val="auto"/>
                              </w:rPr>
                              <w:t>Frères</w:t>
                            </w:r>
                            <w:proofErr w:type="spellEnd"/>
                            <w:r w:rsidRPr="00937995">
                              <w:rPr>
                                <w:b/>
                                <w:bCs/>
                                <w:color w:val="auto"/>
                              </w:rPr>
                              <w:t xml:space="preserve"> à Yala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218F19" id="_x0000_s1035" type="#_x0000_t202" style="position:absolute;left:0;text-align:left;margin-left:0;margin-top:320.3pt;width:244.5pt;height:16.95pt;z-index:251679744;visibility:visible;mso-wrap-style:square;mso-height-percent:0;mso-wrap-distance-left:9pt;mso-wrap-distance-top:0;mso-wrap-distance-right:9pt;mso-wrap-distance-bottom:0;mso-position-horizontal:left;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" stroked="f">
                <v:textbox inset="0,0,0,0">
                  <w:txbxContent>
                    <w:p w14:paraId="710F68E4" w14:textId="77777777" w:rsidR="00D665D8" w:rsidRPr="00937995" w:rsidRDefault="00D665D8" w:rsidP="00D665D8">
                      <w:pPr>
                        <w:pStyle w:val="Didascalia"/>
                        <w:jc w:val="center"/>
                        <w:rPr>
                          <w:b/>
                          <w:bCs/>
                          <w:color w:val="auto"/>
                          <w:lang w:val="fr-FR"/>
                        </w:rPr>
                      </w:pPr>
                      <w:r w:rsidRPr="00937995">
                        <w:rPr>
                          <w:b/>
                          <w:bCs/>
                          <w:color w:val="auto"/>
                        </w:rPr>
                        <w:t xml:space="preserve">Résidence </w:t>
                      </w:r>
                      <w:proofErr w:type="spellStart"/>
                      <w:r w:rsidRPr="00937995">
                        <w:rPr>
                          <w:b/>
                          <w:bCs/>
                          <w:color w:val="auto"/>
                        </w:rPr>
                        <w:t>des</w:t>
                      </w:r>
                      <w:proofErr w:type="spellEnd"/>
                      <w:r w:rsidRPr="00937995">
                        <w:rPr>
                          <w:b/>
                          <w:bCs/>
                          <w:color w:val="auto"/>
                        </w:rPr>
                        <w:t xml:space="preserve"> </w:t>
                      </w:r>
                      <w:proofErr w:type="spellStart"/>
                      <w:r w:rsidRPr="00937995">
                        <w:rPr>
                          <w:b/>
                          <w:bCs/>
                          <w:color w:val="auto"/>
                        </w:rPr>
                        <w:t>Frères</w:t>
                      </w:r>
                      <w:proofErr w:type="spellEnd"/>
                      <w:r w:rsidRPr="00937995">
                        <w:rPr>
                          <w:b/>
                          <w:bCs/>
                          <w:color w:val="auto"/>
                        </w:rPr>
                        <w:t xml:space="preserve"> à Yala</w:t>
                      </w:r>
                    </w:p>
                  </w:txbxContent>
                </v:textbox>
                <w10:wrap type="square"/>
              </v:shape>
            </w:pict>
          </mc:Fallback>
        </mc:AlternateContent>
      </w:r>
      <w:r>
        <w:rPr>
          <w:noProof/>
        </w:rPr>
        <w:drawing>
          <wp:anchor distT="0" distB="0" distL="114300" distR="114300" simplePos="0" relativeHeight="251678720" behindDoc="0" locked="0" layoutInCell="1" allowOverlap="1" wp14:anchorId="3F26B29D" wp14:editId="37309FBE">
            <wp:simplePos x="0" y="0"/>
            <wp:positionH relativeFrom="margin">
              <wp:posOffset>3571350</wp:posOffset>
            </wp:positionH>
            <wp:positionV relativeFrom="paragraph">
              <wp:posOffset>1974439</wp:posOffset>
            </wp:positionV>
            <wp:extent cx="3105150" cy="2018030"/>
            <wp:effectExtent l="0" t="0" r="0" b="1270"/>
            <wp:wrapSquare wrapText="bothSides"/>
            <wp:docPr id="814969194"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3304"/>
                    <a:stretch>
                      <a:fillRect/>
                    </a:stretch>
                  </pic:blipFill>
                  <pic:spPr bwMode="auto">
                    <a:xfrm>
                      <a:off x="0" y="0"/>
                      <a:ext cx="3105150" cy="2018030"/>
                    </a:xfrm>
                    <a:prstGeom prst="rect">
                      <a:avLst/>
                    </a:prstGeom>
                    <a:noFill/>
                    <a:ln>
                      <a:noFill/>
                    </a:ln>
                    <a:extLst>
                      <a:ext uri="{53640926-AAD7-44D8-BBD7-CCE9431645EC}">
                        <a14:shadowObscured xmlns:a14="http://schemas.microsoft.com/office/drawing/2010/main"/>
                      </a:ext>
                    </a:extLst>
                  </pic:spPr>
                </pic:pic>
              </a:graphicData>
            </a:graphic>
          </wp:anchor>
        </w:drawing>
      </w:r>
      <w:r w:rsidR="00D665D8" w:rsidRPr="00205DD3">
        <w:rPr>
          <w:bCs/>
          <w:sz w:val="24"/>
          <w:szCs w:val="24"/>
        </w:rPr>
        <w:t xml:space="preserve">L'évêque Streicher avait auparavant également demandé aux Frères de l'Instruction Chrétienne de prendre en charge le </w:t>
      </w:r>
      <w:r w:rsidR="00D665D8" w:rsidRPr="00FE52C3">
        <w:rPr>
          <w:b/>
          <w:i/>
          <w:iCs/>
          <w:sz w:val="24"/>
          <w:szCs w:val="24"/>
        </w:rPr>
        <w:t>lycée Saint-Joseph de Nyamitanga à Mbarara</w:t>
      </w:r>
      <w:r w:rsidR="00D665D8" w:rsidRPr="00205DD3">
        <w:rPr>
          <w:bCs/>
          <w:sz w:val="24"/>
          <w:szCs w:val="24"/>
        </w:rPr>
        <w:t>. Cette demande fut acceptée en août 1930.</w:t>
      </w:r>
      <w:r w:rsidR="00D665D8" w:rsidRPr="00205DD3">
        <w:rPr>
          <w:sz w:val="24"/>
          <w:szCs w:val="24"/>
        </w:rPr>
        <w:t>Fr</w:t>
      </w:r>
      <w:r w:rsidR="00D665D8">
        <w:rPr>
          <w:sz w:val="24"/>
          <w:szCs w:val="24"/>
        </w:rPr>
        <w:t>.</w:t>
      </w:r>
      <w:r w:rsidR="00D665D8" w:rsidRPr="00205DD3">
        <w:rPr>
          <w:sz w:val="24"/>
          <w:szCs w:val="24"/>
        </w:rPr>
        <w:t xml:space="preserve"> Edgar Marie Charles Edward Delorme, Fr</w:t>
      </w:r>
      <w:r w:rsidR="00D665D8">
        <w:rPr>
          <w:sz w:val="24"/>
          <w:szCs w:val="24"/>
        </w:rPr>
        <w:t>.</w:t>
      </w:r>
      <w:r w:rsidR="00D665D8" w:rsidRPr="00205DD3">
        <w:rPr>
          <w:sz w:val="24"/>
          <w:szCs w:val="24"/>
        </w:rPr>
        <w:t xml:space="preserve"> Emery Edward Charles Joseph Vezina et Fr</w:t>
      </w:r>
      <w:r w:rsidR="00D665D8">
        <w:rPr>
          <w:sz w:val="24"/>
          <w:szCs w:val="24"/>
        </w:rPr>
        <w:t>.</w:t>
      </w:r>
      <w:r w:rsidR="00D665D8" w:rsidRPr="00205DD3">
        <w:rPr>
          <w:sz w:val="24"/>
          <w:szCs w:val="24"/>
        </w:rPr>
        <w:t xml:space="preserve"> Viateur Marie Antoine Tittley arrivèrent à </w:t>
      </w:r>
      <w:proofErr w:type="spellStart"/>
      <w:r w:rsidR="00D665D8" w:rsidRPr="00205DD3">
        <w:rPr>
          <w:sz w:val="24"/>
          <w:szCs w:val="24"/>
        </w:rPr>
        <w:t>Nyamitanga</w:t>
      </w:r>
      <w:proofErr w:type="spellEnd"/>
      <w:r w:rsidR="00D665D8" w:rsidRPr="00205DD3">
        <w:rPr>
          <w:sz w:val="24"/>
          <w:szCs w:val="24"/>
        </w:rPr>
        <w:t xml:space="preserve"> et prirent la direction de l'école, auparavant gérée par les Pères Blancs. L'école fut ensuite restituée à l'évêque en 1960.</w:t>
      </w:r>
    </w:p>
    <w:p w14:paraId="22628609" w14:textId="58864E39" w:rsidR="00D665D8" w:rsidRPr="00205DD3" w:rsidRDefault="00D665D8" w:rsidP="00D665D8">
      <w:pPr>
        <w:spacing w:after="0" w:line="240" w:lineRule="auto"/>
        <w:jc w:val="both"/>
        <w:rPr>
          <w:bCs/>
          <w:sz w:val="24"/>
          <w:szCs w:val="24"/>
        </w:rPr>
      </w:pPr>
      <w:r w:rsidRPr="00205DD3">
        <w:rPr>
          <w:bCs/>
          <w:sz w:val="24"/>
          <w:szCs w:val="24"/>
        </w:rPr>
        <w:t xml:space="preserve">L'année suivante, en </w:t>
      </w:r>
      <w:r w:rsidRPr="00FE52C3">
        <w:rPr>
          <w:b/>
          <w:sz w:val="24"/>
          <w:szCs w:val="24"/>
        </w:rPr>
        <w:t>août 1931</w:t>
      </w:r>
      <w:r w:rsidRPr="00205DD3">
        <w:rPr>
          <w:bCs/>
          <w:sz w:val="24"/>
          <w:szCs w:val="24"/>
        </w:rPr>
        <w:t xml:space="preserve">, la demande d'un autre évêque de Mill Hill, au Kenya, le préfet de </w:t>
      </w:r>
      <w:proofErr w:type="spellStart"/>
      <w:r w:rsidRPr="00FE52C3">
        <w:rPr>
          <w:b/>
          <w:i/>
          <w:iCs/>
          <w:sz w:val="24"/>
          <w:szCs w:val="24"/>
        </w:rPr>
        <w:t>Kavirondo</w:t>
      </w:r>
      <w:proofErr w:type="spellEnd"/>
      <w:r w:rsidRPr="00205DD3">
        <w:rPr>
          <w:bCs/>
          <w:sz w:val="24"/>
          <w:szCs w:val="24"/>
        </w:rPr>
        <w:t xml:space="preserve"> (1925) puis vicaire apostolique de </w:t>
      </w:r>
      <w:r w:rsidRPr="00FE52C3">
        <w:rPr>
          <w:b/>
          <w:i/>
          <w:iCs/>
          <w:sz w:val="24"/>
          <w:szCs w:val="24"/>
        </w:rPr>
        <w:lastRenderedPageBreak/>
        <w:t>Kisumu</w:t>
      </w:r>
      <w:r w:rsidRPr="00205DD3">
        <w:rPr>
          <w:bCs/>
          <w:sz w:val="24"/>
          <w:szCs w:val="24"/>
        </w:rPr>
        <w:t xml:space="preserve"> (1933), Mgr Gorgon Gregory Brandsma, fut exaucée. Il reçut les trois </w:t>
      </w:r>
      <w:r>
        <w:rPr>
          <w:bCs/>
          <w:sz w:val="24"/>
          <w:szCs w:val="24"/>
        </w:rPr>
        <w:t>F</w:t>
      </w:r>
      <w:r w:rsidRPr="00205DD3">
        <w:rPr>
          <w:bCs/>
          <w:sz w:val="24"/>
          <w:szCs w:val="24"/>
        </w:rPr>
        <w:t xml:space="preserve">rères qui lui avaient été promis pour entreprendre une mission à </w:t>
      </w:r>
      <w:r w:rsidRPr="00FE52C3">
        <w:rPr>
          <w:b/>
          <w:i/>
          <w:iCs/>
          <w:sz w:val="24"/>
          <w:szCs w:val="24"/>
        </w:rPr>
        <w:t>l'école Sainte-Marie de Yala</w:t>
      </w:r>
      <w:r w:rsidRPr="00205DD3">
        <w:rPr>
          <w:bCs/>
          <w:sz w:val="24"/>
          <w:szCs w:val="24"/>
        </w:rPr>
        <w:t xml:space="preserve">. Cet établissement comprenait deux sections : le collège et l'institut de formation des enseignants, axé sur les études professionnelles en agriculture et en menuiserie. Cet institut formait les instituteurs des écoles primaires de tout le pays. Les </w:t>
      </w:r>
      <w:r>
        <w:rPr>
          <w:bCs/>
          <w:sz w:val="24"/>
          <w:szCs w:val="24"/>
        </w:rPr>
        <w:t>F</w:t>
      </w:r>
      <w:r w:rsidRPr="00205DD3">
        <w:rPr>
          <w:bCs/>
          <w:sz w:val="24"/>
          <w:szCs w:val="24"/>
        </w:rPr>
        <w:t xml:space="preserve">rères affectés à cette mission étaient : </w:t>
      </w:r>
      <w:r w:rsidRPr="00FE52C3">
        <w:rPr>
          <w:b/>
          <w:i/>
          <w:iCs/>
          <w:sz w:val="24"/>
          <w:szCs w:val="24"/>
        </w:rPr>
        <w:t xml:space="preserve">Fr. Louis de Gonzague Edmond Dufrene, Fr. George-Augustin Lord et Fr. Heraclius-Albert. </w:t>
      </w:r>
      <w:r w:rsidRPr="00205DD3">
        <w:rPr>
          <w:sz w:val="24"/>
          <w:szCs w:val="24"/>
        </w:rPr>
        <w:t xml:space="preserve">Au moment de la prise en charge </w:t>
      </w:r>
      <w:r w:rsidR="00CF1D3B">
        <w:rPr>
          <w:noProof/>
        </w:rPr>
        <mc:AlternateContent>
          <mc:Choice Requires="wps">
            <w:drawing>
              <wp:anchor distT="0" distB="0" distL="114300" distR="114300" simplePos="0" relativeHeight="251681792" behindDoc="0" locked="0" layoutInCell="1" allowOverlap="1" wp14:anchorId="5E209278" wp14:editId="3373BB4C">
                <wp:simplePos x="0" y="0"/>
                <wp:positionH relativeFrom="margin">
                  <wp:align>left</wp:align>
                </wp:positionH>
                <wp:positionV relativeFrom="paragraph">
                  <wp:posOffset>4864049</wp:posOffset>
                </wp:positionV>
                <wp:extent cx="2942590" cy="215265"/>
                <wp:effectExtent l="0" t="0" r="0" b="0"/>
                <wp:wrapSquare wrapText="bothSides"/>
                <wp:docPr id="1068537360" name="Casella di testo 1"/>
                <wp:cNvGraphicFramePr/>
                <a:graphic xmlns:a="http://schemas.openxmlformats.org/drawingml/2006/main">
                  <a:graphicData uri="http://schemas.microsoft.com/office/word/2010/wordprocessingShape">
                    <wps:wsp>
                      <wps:cNvSpPr txBox="1"/>
                      <wps:spPr>
                        <a:xfrm>
                          <a:off x="0" y="0"/>
                          <a:ext cx="2942590" cy="215265"/>
                        </a:xfrm>
                        <a:prstGeom prst="rect">
                          <a:avLst/>
                        </a:prstGeom>
                        <a:solidFill>
                          <a:prstClr val="white"/>
                        </a:solidFill>
                        <a:ln>
                          <a:noFill/>
                        </a:ln>
                      </wps:spPr>
                      <wps:txbx>
                        <w:txbxContent>
                          <w:p w14:paraId="34F833BF" w14:textId="77777777" w:rsidR="00D665D8" w:rsidRPr="00937995" w:rsidRDefault="00D665D8" w:rsidP="00D665D8">
                            <w:pPr>
                              <w:pStyle w:val="Didascalia"/>
                              <w:jc w:val="center"/>
                              <w:rPr>
                                <w:b/>
                                <w:bCs/>
                                <w:noProof/>
                                <w:color w:val="auto"/>
                                <w:sz w:val="22"/>
                                <w:szCs w:val="22"/>
                                <w:lang w:val="fr-FR"/>
                              </w:rPr>
                            </w:pPr>
                            <w:r w:rsidRPr="00937995">
                              <w:rPr>
                                <w:b/>
                                <w:bCs/>
                                <w:color w:val="auto"/>
                                <w:lang w:val="fr-FR"/>
                              </w:rPr>
                              <w:t>La classe du Fr. Heraclius Class à Yala (1932)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09278" id="_x0000_s1036" type="#_x0000_t202" style="position:absolute;left:0;text-align:left;margin-left:0;margin-top:383pt;width:231.7pt;height:16.9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" stroked="f">
                <v:textbox inset="0,0,0,0">
                  <w:txbxContent>
                    <w:p w14:paraId="34F833BF" w14:textId="77777777" w:rsidR="00D665D8" w:rsidRPr="00937995" w:rsidRDefault="00D665D8" w:rsidP="00D665D8">
                      <w:pPr>
                        <w:pStyle w:val="Didascalia"/>
                        <w:jc w:val="center"/>
                        <w:rPr>
                          <w:b/>
                          <w:bCs/>
                          <w:noProof/>
                          <w:color w:val="auto"/>
                          <w:sz w:val="22"/>
                          <w:szCs w:val="22"/>
                          <w:lang w:val="fr-FR"/>
                        </w:rPr>
                      </w:pPr>
                      <w:r w:rsidRPr="00937995">
                        <w:rPr>
                          <w:b/>
                          <w:bCs/>
                          <w:color w:val="auto"/>
                          <w:lang w:val="fr-FR"/>
                        </w:rPr>
                        <w:t>La classe du Fr. Heraclius Class à Yala (1932)</w:t>
                      </w:r>
                    </w:p>
                  </w:txbxContent>
                </v:textbox>
                <w10:wrap type="square" anchorx="margin"/>
              </v:shape>
            </w:pict>
          </mc:Fallback>
        </mc:AlternateContent>
      </w:r>
      <w:r w:rsidRPr="00205DD3">
        <w:rPr>
          <w:sz w:val="24"/>
          <w:szCs w:val="24"/>
        </w:rPr>
        <w:t xml:space="preserve">de cette école, </w:t>
      </w:r>
      <w:r w:rsidRPr="00FE52C3">
        <w:rPr>
          <w:sz w:val="24"/>
          <w:szCs w:val="24"/>
        </w:rPr>
        <w:t>Fr. Joachim Leo,</w:t>
      </w:r>
      <w:r w:rsidRPr="00205DD3">
        <w:rPr>
          <w:sz w:val="24"/>
          <w:szCs w:val="24"/>
        </w:rPr>
        <w:t xml:space="preserve"> supérieur intérimaire de la mission en l'absence de </w:t>
      </w:r>
      <w:r>
        <w:rPr>
          <w:sz w:val="24"/>
          <w:szCs w:val="24"/>
        </w:rPr>
        <w:t>Fr.</w:t>
      </w:r>
      <w:r w:rsidRPr="00205DD3">
        <w:rPr>
          <w:sz w:val="24"/>
          <w:szCs w:val="24"/>
        </w:rPr>
        <w:t xml:space="preserve"> </w:t>
      </w:r>
      <w:r w:rsidRPr="00205DD3">
        <w:rPr>
          <w:sz w:val="24"/>
          <w:szCs w:val="24"/>
        </w:rPr>
        <w:t>Charles, parti se faire soigner à l'étranger, les accompagna. C'est lui qui les conduisit à Kisumu, au Kenya, en traversant le lac Victoria. Ils y reçurent un accueil chaleureux et un soutien indéfectible, malgré des débuts difficiles. En raison de problèmes de personnel, l'école de Yala fut rendue à l'évêque fin 1941.</w:t>
      </w:r>
      <w:r w:rsidRPr="00937995">
        <w:t xml:space="preserve"> </w:t>
      </w:r>
    </w:p>
    <w:p w14:paraId="38BCDC50" w14:textId="2A44FAE9" w:rsidR="00D665D8" w:rsidRPr="00205DD3" w:rsidRDefault="00CF1D3B" w:rsidP="00D665D8">
      <w:pPr>
        <w:spacing w:after="0" w:line="240" w:lineRule="auto"/>
        <w:jc w:val="both"/>
        <w:rPr>
          <w:bCs/>
          <w:sz w:val="24"/>
          <w:szCs w:val="24"/>
        </w:rPr>
      </w:pPr>
      <w:r>
        <w:rPr>
          <w:noProof/>
        </w:rPr>
        <w:drawing>
          <wp:anchor distT="0" distB="0" distL="114300" distR="114300" simplePos="0" relativeHeight="251680768" behindDoc="0" locked="0" layoutInCell="1" allowOverlap="1" wp14:anchorId="50829B4A" wp14:editId="79E51D3C">
            <wp:simplePos x="0" y="0"/>
            <wp:positionH relativeFrom="margin">
              <wp:align>left</wp:align>
            </wp:positionH>
            <wp:positionV relativeFrom="paragraph">
              <wp:posOffset>-1338315</wp:posOffset>
            </wp:positionV>
            <wp:extent cx="2976880" cy="2232025"/>
            <wp:effectExtent l="0" t="0" r="0" b="0"/>
            <wp:wrapSquare wrapText="bothSides"/>
            <wp:docPr id="1575132080"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6880" cy="2232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5CC91F" w14:textId="4E1D7CBE" w:rsidR="00D665D8" w:rsidRPr="00205DD3" w:rsidRDefault="00D665D8" w:rsidP="00D665D8">
      <w:pPr>
        <w:spacing w:after="0" w:line="240" w:lineRule="auto"/>
        <w:jc w:val="both"/>
      </w:pPr>
      <w:r w:rsidRPr="00205DD3">
        <w:rPr>
          <w:bCs/>
          <w:sz w:val="24"/>
          <w:szCs w:val="24"/>
        </w:rPr>
        <w:t>Entre 1932 et 1936, aucune nouvelle mission ne fut acceptée par les Frères, ni même restituée. Toutefois, plusieurs avancées furent réalisées en matière de consolidation de la mission et de recrutement et de formation des candidats autochtones au sein de la Congrégation. Le prochain chapitre de l'histoire de la Province abordera ce point précis concernant la Mission d'Afrique de l'Est.</w:t>
      </w:r>
    </w:p>
    <w:p w14:paraId="429C7EDB" w14:textId="77777777" w:rsidR="00D665D8" w:rsidRPr="00205DD3" w:rsidRDefault="00D665D8" w:rsidP="00D665D8"/>
    <w:p w14:paraId="08BB742C" w14:textId="742C09F1" w:rsidR="00D665D8" w:rsidRPr="00205DD3" w:rsidRDefault="00D665D8" w:rsidP="00D665D8">
      <w:pPr>
        <w:spacing w:after="0" w:line="240" w:lineRule="auto"/>
        <w:jc w:val="right"/>
        <w:rPr>
          <w:sz w:val="24"/>
          <w:szCs w:val="24"/>
        </w:rPr>
      </w:pPr>
      <w:r w:rsidRPr="00205DD3">
        <w:rPr>
          <w:b/>
          <w:sz w:val="24"/>
          <w:szCs w:val="24"/>
        </w:rPr>
        <w:t>SOURCES</w:t>
      </w:r>
      <w:r w:rsidRPr="00205DD3">
        <w:rPr>
          <w:sz w:val="24"/>
          <w:szCs w:val="24"/>
        </w:rPr>
        <w:t>.</w:t>
      </w:r>
    </w:p>
    <w:p w14:paraId="1A6482F2" w14:textId="77777777" w:rsidR="00D665D8" w:rsidRPr="00205DD3" w:rsidRDefault="00D665D8" w:rsidP="00D665D8">
      <w:pPr>
        <w:spacing w:after="0" w:line="240" w:lineRule="auto"/>
        <w:jc w:val="right"/>
        <w:rPr>
          <w:i/>
          <w:iCs/>
        </w:rPr>
      </w:pPr>
      <w:r w:rsidRPr="00205DD3">
        <w:rPr>
          <w:i/>
          <w:iCs/>
        </w:rPr>
        <w:t>CHRONIQUE DES FRÈRES FIC, années 1926-1936.pages spécifiques dans les numéros 79 – 83, 92 – 98.</w:t>
      </w:r>
    </w:p>
    <w:p w14:paraId="1D0031EB" w14:textId="517A09E5" w:rsidR="00D665D8" w:rsidRPr="00205DD3" w:rsidRDefault="00D665D8" w:rsidP="00D665D8">
      <w:pPr>
        <w:spacing w:after="0" w:line="240" w:lineRule="auto"/>
        <w:jc w:val="right"/>
        <w:rPr>
          <w:i/>
          <w:iCs/>
        </w:rPr>
      </w:pPr>
      <w:r w:rsidRPr="00205DD3">
        <w:rPr>
          <w:i/>
          <w:iCs/>
        </w:rPr>
        <w:t>MISSION DE L'EST-AFRICAN - Ouganda, Tanzanie, Seychelles, Plusieurs numéros pour cette période.</w:t>
      </w:r>
    </w:p>
    <w:p w14:paraId="2B87BA19" w14:textId="77777777" w:rsidR="00D665D8" w:rsidRPr="00205DD3" w:rsidRDefault="00D665D8" w:rsidP="00D665D8">
      <w:pPr>
        <w:spacing w:after="0" w:line="240" w:lineRule="auto"/>
        <w:jc w:val="right"/>
        <w:rPr>
          <w:i/>
          <w:iCs/>
        </w:rPr>
      </w:pPr>
      <w:r w:rsidRPr="00205DD3">
        <w:rPr>
          <w:i/>
          <w:iCs/>
        </w:rPr>
        <w:t>CINQUANTE-SIX ANS EN AFRIQUE DE L'EST, ESP. PP. 12 –18</w:t>
      </w:r>
    </w:p>
    <w:p w14:paraId="10FB0DA1" w14:textId="77777777" w:rsidR="00D665D8" w:rsidRPr="00205DD3" w:rsidRDefault="00D665D8" w:rsidP="00D665D8">
      <w:pPr>
        <w:spacing w:after="0" w:line="240" w:lineRule="auto"/>
        <w:jc w:val="right"/>
        <w:rPr>
          <w:i/>
          <w:iCs/>
        </w:rPr>
      </w:pPr>
      <w:r w:rsidRPr="00205DD3">
        <w:rPr>
          <w:i/>
          <w:iCs/>
        </w:rPr>
        <w:t>LES FRÈRES DE L'INSTRUCTION CHRÉTIENNE EN AFRIQUE DE L'EST, 2000, pp. 20 – 28.</w:t>
      </w:r>
    </w:p>
    <w:p w14:paraId="0A4683FA" w14:textId="77777777" w:rsidR="00D665D8" w:rsidRDefault="00D665D8" w:rsidP="00D665D8">
      <w:pPr>
        <w:spacing w:after="0" w:line="240" w:lineRule="auto"/>
        <w:jc w:val="right"/>
        <w:rPr>
          <w:i/>
          <w:iCs/>
          <w:lang w:val="en-US"/>
        </w:rPr>
      </w:pPr>
      <w:r>
        <w:rPr>
          <w:i/>
          <w:iCs/>
          <w:lang w:val="en-US"/>
        </w:rPr>
        <w:t>75e PLATINUM MAGAZINE, 2001, p. 14.</w:t>
      </w:r>
    </w:p>
    <w:p w14:paraId="2FFA4B58" w14:textId="77777777" w:rsidR="00D665D8" w:rsidRDefault="00D665D8" w:rsidP="00D665D8">
      <w:pPr>
        <w:jc w:val="both"/>
        <w:rPr>
          <w:rFonts w:cstheme="minorHAnsi"/>
          <w:sz w:val="24"/>
          <w:szCs w:val="24"/>
        </w:rPr>
        <w:sectPr w:rsidR="00D665D8" w:rsidSect="00D665D8">
          <w:type w:val="continuous"/>
          <w:pgSz w:w="11906" w:h="16838"/>
          <w:pgMar w:top="851" w:right="707" w:bottom="709" w:left="709" w:header="708" w:footer="708" w:gutter="0"/>
          <w:cols w:num="2" w:space="708"/>
          <w:docGrid w:linePitch="360"/>
        </w:sectPr>
      </w:pPr>
    </w:p>
    <w:p w14:paraId="49078F68" w14:textId="77777777" w:rsidR="00F04EF9" w:rsidRPr="006F77DB" w:rsidRDefault="00F04EF9" w:rsidP="00D665D8">
      <w:pPr>
        <w:jc w:val="both"/>
        <w:rPr>
          <w:rFonts w:cstheme="minorHAnsi"/>
          <w:sz w:val="24"/>
          <w:szCs w:val="24"/>
        </w:rPr>
      </w:pPr>
    </w:p>
    <w:p w14:paraId="42155519" w14:textId="77777777" w:rsidR="00F04EF9" w:rsidRPr="006F77DB" w:rsidRDefault="00F04EF9" w:rsidP="00D665D8">
      <w:pPr>
        <w:jc w:val="both"/>
        <w:rPr>
          <w:rFonts w:cstheme="minorHAnsi"/>
          <w:sz w:val="24"/>
          <w:szCs w:val="24"/>
        </w:rPr>
      </w:pPr>
    </w:p>
    <w:p w14:paraId="476E66D0" w14:textId="77777777" w:rsidR="00F04EF9" w:rsidRPr="006F77DB" w:rsidRDefault="00F04EF9" w:rsidP="00D665D8">
      <w:pPr>
        <w:jc w:val="both"/>
        <w:rPr>
          <w:rFonts w:cstheme="minorHAnsi"/>
          <w:sz w:val="24"/>
          <w:szCs w:val="24"/>
        </w:rPr>
      </w:pPr>
    </w:p>
    <w:p w14:paraId="716B2562" w14:textId="77777777" w:rsidR="00F04EF9" w:rsidRPr="006F77DB" w:rsidRDefault="00F04EF9" w:rsidP="00D665D8">
      <w:pPr>
        <w:jc w:val="both"/>
        <w:rPr>
          <w:rFonts w:cstheme="minorHAnsi"/>
          <w:sz w:val="24"/>
          <w:szCs w:val="24"/>
        </w:rPr>
      </w:pPr>
    </w:p>
    <w:p w14:paraId="3686090D" w14:textId="77777777" w:rsidR="00F04EF9" w:rsidRPr="006F77DB" w:rsidRDefault="00F04EF9" w:rsidP="00D665D8">
      <w:pPr>
        <w:jc w:val="both"/>
        <w:rPr>
          <w:rFonts w:cstheme="minorHAnsi"/>
          <w:sz w:val="24"/>
          <w:szCs w:val="24"/>
        </w:rPr>
      </w:pPr>
    </w:p>
    <w:p w14:paraId="4F1619A7" w14:textId="77777777" w:rsidR="00F04EF9" w:rsidRPr="006F77DB" w:rsidRDefault="00F04EF9" w:rsidP="00D665D8">
      <w:pPr>
        <w:jc w:val="both"/>
        <w:rPr>
          <w:rFonts w:cstheme="minorHAnsi"/>
          <w:sz w:val="24"/>
          <w:szCs w:val="24"/>
        </w:rPr>
      </w:pPr>
    </w:p>
    <w:p w14:paraId="0EA58211" w14:textId="77777777" w:rsidR="00D629D4" w:rsidRPr="002E2ED5" w:rsidRDefault="00D629D4" w:rsidP="00D665D8">
      <w:pPr>
        <w:jc w:val="both"/>
        <w:rPr>
          <w:rFonts w:cstheme="minorHAnsi"/>
          <w:sz w:val="24"/>
          <w:szCs w:val="24"/>
        </w:rPr>
      </w:pPr>
    </w:p>
    <w:sectPr w:rsidR="00D629D4" w:rsidRPr="002E2ED5" w:rsidSect="00D665D8">
      <w:type w:val="continuous"/>
      <w:pgSz w:w="11906" w:h="16838"/>
      <w:pgMar w:top="851" w:right="707" w:bottom="709"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7035D"/>
    <w:multiLevelType w:val="hybridMultilevel"/>
    <w:tmpl w:val="9D5E89BC"/>
    <w:lvl w:ilvl="0" w:tplc="E05A91E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7852A60"/>
    <w:multiLevelType w:val="hybridMultilevel"/>
    <w:tmpl w:val="DA2675E2"/>
    <w:lvl w:ilvl="0" w:tplc="E72C295E">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99C2720"/>
    <w:multiLevelType w:val="hybridMultilevel"/>
    <w:tmpl w:val="7C006B2E"/>
    <w:lvl w:ilvl="0" w:tplc="E74C059C">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FA22496"/>
    <w:multiLevelType w:val="hybridMultilevel"/>
    <w:tmpl w:val="01266E50"/>
    <w:lvl w:ilvl="0" w:tplc="D89ECE6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C865D2A"/>
    <w:multiLevelType w:val="hybridMultilevel"/>
    <w:tmpl w:val="BCEEA6D0"/>
    <w:lvl w:ilvl="0" w:tplc="22A459CE">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D4020A2"/>
    <w:multiLevelType w:val="hybridMultilevel"/>
    <w:tmpl w:val="E91C94E8"/>
    <w:lvl w:ilvl="0" w:tplc="FFA89C0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0D63495"/>
    <w:multiLevelType w:val="hybridMultilevel"/>
    <w:tmpl w:val="C15A47EC"/>
    <w:lvl w:ilvl="0" w:tplc="F146C41A">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6B7F3FAE"/>
    <w:multiLevelType w:val="hybridMultilevel"/>
    <w:tmpl w:val="69C62E2C"/>
    <w:lvl w:ilvl="0" w:tplc="EE7CA166">
      <w:start w:val="1"/>
      <w:numFmt w:val="lowerLetter"/>
      <w:lvlText w:val="%1)"/>
      <w:lvlJc w:val="left"/>
      <w:pPr>
        <w:ind w:left="76" w:hanging="360"/>
      </w:pPr>
      <w:rPr>
        <w:rFonts w:hint="default"/>
      </w:rPr>
    </w:lvl>
    <w:lvl w:ilvl="1" w:tplc="04100019" w:tentative="1">
      <w:start w:val="1"/>
      <w:numFmt w:val="lowerLetter"/>
      <w:lvlText w:val="%2."/>
      <w:lvlJc w:val="left"/>
      <w:pPr>
        <w:ind w:left="796" w:hanging="360"/>
      </w:pPr>
    </w:lvl>
    <w:lvl w:ilvl="2" w:tplc="0410001B" w:tentative="1">
      <w:start w:val="1"/>
      <w:numFmt w:val="lowerRoman"/>
      <w:lvlText w:val="%3."/>
      <w:lvlJc w:val="right"/>
      <w:pPr>
        <w:ind w:left="1516" w:hanging="180"/>
      </w:pPr>
    </w:lvl>
    <w:lvl w:ilvl="3" w:tplc="0410000F" w:tentative="1">
      <w:start w:val="1"/>
      <w:numFmt w:val="decimal"/>
      <w:lvlText w:val="%4."/>
      <w:lvlJc w:val="left"/>
      <w:pPr>
        <w:ind w:left="2236" w:hanging="360"/>
      </w:pPr>
    </w:lvl>
    <w:lvl w:ilvl="4" w:tplc="04100019" w:tentative="1">
      <w:start w:val="1"/>
      <w:numFmt w:val="lowerLetter"/>
      <w:lvlText w:val="%5."/>
      <w:lvlJc w:val="left"/>
      <w:pPr>
        <w:ind w:left="2956" w:hanging="360"/>
      </w:pPr>
    </w:lvl>
    <w:lvl w:ilvl="5" w:tplc="0410001B" w:tentative="1">
      <w:start w:val="1"/>
      <w:numFmt w:val="lowerRoman"/>
      <w:lvlText w:val="%6."/>
      <w:lvlJc w:val="right"/>
      <w:pPr>
        <w:ind w:left="3676" w:hanging="180"/>
      </w:pPr>
    </w:lvl>
    <w:lvl w:ilvl="6" w:tplc="0410000F" w:tentative="1">
      <w:start w:val="1"/>
      <w:numFmt w:val="decimal"/>
      <w:lvlText w:val="%7."/>
      <w:lvlJc w:val="left"/>
      <w:pPr>
        <w:ind w:left="4396" w:hanging="360"/>
      </w:pPr>
    </w:lvl>
    <w:lvl w:ilvl="7" w:tplc="04100019" w:tentative="1">
      <w:start w:val="1"/>
      <w:numFmt w:val="lowerLetter"/>
      <w:lvlText w:val="%8."/>
      <w:lvlJc w:val="left"/>
      <w:pPr>
        <w:ind w:left="5116" w:hanging="360"/>
      </w:pPr>
    </w:lvl>
    <w:lvl w:ilvl="8" w:tplc="0410001B" w:tentative="1">
      <w:start w:val="1"/>
      <w:numFmt w:val="lowerRoman"/>
      <w:lvlText w:val="%9."/>
      <w:lvlJc w:val="right"/>
      <w:pPr>
        <w:ind w:left="5836" w:hanging="180"/>
      </w:pPr>
    </w:lvl>
  </w:abstractNum>
  <w:num w:numId="1" w16cid:durableId="176887350">
    <w:abstractNumId w:val="3"/>
  </w:num>
  <w:num w:numId="2" w16cid:durableId="1036269929">
    <w:abstractNumId w:val="5"/>
  </w:num>
  <w:num w:numId="3" w16cid:durableId="1179737490">
    <w:abstractNumId w:val="6"/>
  </w:num>
  <w:num w:numId="4" w16cid:durableId="470950070">
    <w:abstractNumId w:val="0"/>
  </w:num>
  <w:num w:numId="5" w16cid:durableId="106504597">
    <w:abstractNumId w:val="7"/>
  </w:num>
  <w:num w:numId="6" w16cid:durableId="1398431827">
    <w:abstractNumId w:val="2"/>
  </w:num>
  <w:num w:numId="7" w16cid:durableId="1622036350">
    <w:abstractNumId w:val="4"/>
  </w:num>
  <w:num w:numId="8" w16cid:durableId="5695102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8FD"/>
    <w:rsid w:val="00016DF7"/>
    <w:rsid w:val="00020E61"/>
    <w:rsid w:val="00035DE3"/>
    <w:rsid w:val="001D0A42"/>
    <w:rsid w:val="002E2ED5"/>
    <w:rsid w:val="0039702C"/>
    <w:rsid w:val="003D21F0"/>
    <w:rsid w:val="00495DE5"/>
    <w:rsid w:val="004E66F3"/>
    <w:rsid w:val="004F7EA2"/>
    <w:rsid w:val="005110C2"/>
    <w:rsid w:val="00552A5C"/>
    <w:rsid w:val="005635BF"/>
    <w:rsid w:val="005C468F"/>
    <w:rsid w:val="005E2F60"/>
    <w:rsid w:val="006178F3"/>
    <w:rsid w:val="00681BB8"/>
    <w:rsid w:val="006F77DB"/>
    <w:rsid w:val="00707BFB"/>
    <w:rsid w:val="007268AE"/>
    <w:rsid w:val="00852B70"/>
    <w:rsid w:val="00881D28"/>
    <w:rsid w:val="00902684"/>
    <w:rsid w:val="009C6894"/>
    <w:rsid w:val="009F70B1"/>
    <w:rsid w:val="00A0227F"/>
    <w:rsid w:val="00A341B4"/>
    <w:rsid w:val="00B531F3"/>
    <w:rsid w:val="00BC19A1"/>
    <w:rsid w:val="00BC594B"/>
    <w:rsid w:val="00BE6844"/>
    <w:rsid w:val="00BF6EEE"/>
    <w:rsid w:val="00C13D2D"/>
    <w:rsid w:val="00C70142"/>
    <w:rsid w:val="00CF1D3B"/>
    <w:rsid w:val="00CF4241"/>
    <w:rsid w:val="00D629D4"/>
    <w:rsid w:val="00D665D8"/>
    <w:rsid w:val="00E46119"/>
    <w:rsid w:val="00EE38FD"/>
    <w:rsid w:val="00EE6207"/>
    <w:rsid w:val="00F04EF9"/>
    <w:rsid w:val="00F2029C"/>
    <w:rsid w:val="00FA22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341D5"/>
  <w15:chartTrackingRefBased/>
  <w15:docId w15:val="{68C37EB3-2D28-4C3D-BBAD-19398973D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fr-F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EE38FD"/>
    <w:pPr>
      <w:ind w:left="720"/>
      <w:contextualSpacing/>
    </w:pPr>
  </w:style>
  <w:style w:type="paragraph" w:styleId="Didascalia">
    <w:name w:val="caption"/>
    <w:basedOn w:val="Normale"/>
    <w:next w:val="Normale"/>
    <w:uiPriority w:val="35"/>
    <w:unhideWhenUsed/>
    <w:qFormat/>
    <w:rsid w:val="00D665D8"/>
    <w:pPr>
      <w:spacing w:after="200" w:line="240" w:lineRule="auto"/>
    </w:pPr>
    <w:rPr>
      <w:i/>
      <w:iCs/>
      <w:color w:val="44546A" w:themeColor="text2"/>
      <w:sz w:val="18"/>
      <w:szCs w:val="18"/>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7</Pages>
  <Words>2903</Words>
  <Characters>16552</Characters>
  <Application>Microsoft Office Word</Application>
  <DocSecurity>0</DocSecurity>
  <Lines>137</Lines>
  <Paragraphs>38</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19417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santivo</dc:creator>
  <cp:keywords/>
  <dc:description/>
  <cp:lastModifiedBy>Hervé ASSE</cp:lastModifiedBy>
  <cp:revision>4</cp:revision>
  <cp:lastPrinted>2026-05-11T07:07:00Z</cp:lastPrinted>
  <dcterms:created xsi:type="dcterms:W3CDTF">2026-05-05T10:52:00Z</dcterms:created>
  <dcterms:modified xsi:type="dcterms:W3CDTF">2026-05-11T07:07:00Z</dcterms:modified>
</cp:coreProperties>
</file>