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C2647" w14:textId="77777777" w:rsidR="002E2ED5" w:rsidRPr="006F77DB" w:rsidRDefault="002E2ED5" w:rsidP="00D665D8">
      <w:pPr>
        <w:spacing w:after="0" w:line="240" w:lineRule="auto"/>
        <w:jc w:val="both"/>
        <w:rPr>
          <w:sz w:val="24"/>
          <w:szCs w:val="24"/>
        </w:rPr>
      </w:pPr>
      <w:r w:rsidRPr="006F77DB">
        <w:rPr>
          <w:noProof/>
          <w:sz w:val="24"/>
          <w:szCs w:val="24"/>
        </w:rPr>
        <w:drawing>
          <wp:anchor distT="0" distB="0" distL="114300" distR="114300" simplePos="0" relativeHeight="251645952" behindDoc="0" locked="0" layoutInCell="1" allowOverlap="1" wp14:anchorId="414F3E54" wp14:editId="2EB70B94">
            <wp:simplePos x="0" y="0"/>
            <wp:positionH relativeFrom="column">
              <wp:posOffset>-36525</wp:posOffset>
            </wp:positionH>
            <wp:positionV relativeFrom="paragraph">
              <wp:posOffset>7315</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sidRPr="006F77DB">
        <w:rPr>
          <w:noProof/>
        </w:rPr>
        <mc:AlternateContent>
          <mc:Choice Requires="wps">
            <w:drawing>
              <wp:anchor distT="0" distB="0" distL="114300" distR="114300" simplePos="0" relativeHeight="251644928" behindDoc="0" locked="0" layoutInCell="1" allowOverlap="1" wp14:anchorId="445D4E13" wp14:editId="4A890D63">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32583088" w14:textId="77777777" w:rsidR="002E2ED5" w:rsidRPr="006F77DB" w:rsidRDefault="002E2ED5" w:rsidP="002E2ED5">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NOVENA MENNAISIANA</w:t>
                            </w:r>
                          </w:p>
                          <w:p w14:paraId="7C4AA71F" w14:textId="77777777" w:rsidR="002E2ED5" w:rsidRPr="006F77DB" w:rsidRDefault="002E2ED5" w:rsidP="002E2ED5">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MAYO DE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45D4E13"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36D84FA5" w14:textId="77777777" w:rsidR="002E2ED5" w:rsidRPr="006F77DB" w:rsidRDefault="002E2ED5" w:rsidP="002E2ED5">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NOVENA MENNAISIANA</w:t>
                      </w:r>
                    </w:p>
                    <w:p w14:paraId="23744C67" w14:textId="4B990EDE" w:rsidR="002E2ED5" w:rsidRPr="006F77DB" w:rsidRDefault="002E2ED5" w:rsidP="002E2ED5">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MAYO DE 2026</w:t>
                      </w:r>
                    </w:p>
                  </w:txbxContent>
                </v:textbox>
                <w10:wrap anchorx="margin"/>
              </v:shape>
            </w:pict>
          </mc:Fallback>
        </mc:AlternateContent>
      </w:r>
    </w:p>
    <w:p w14:paraId="11454005" w14:textId="77777777" w:rsidR="002E2ED5" w:rsidRPr="006F77DB" w:rsidRDefault="002E2ED5" w:rsidP="00D665D8">
      <w:pPr>
        <w:spacing w:after="0" w:line="240" w:lineRule="auto"/>
        <w:jc w:val="both"/>
        <w:rPr>
          <w:sz w:val="24"/>
          <w:szCs w:val="24"/>
        </w:rPr>
      </w:pPr>
    </w:p>
    <w:p w14:paraId="28B5CB92" w14:textId="77777777" w:rsidR="002E2ED5" w:rsidRPr="006F77DB" w:rsidRDefault="002E2ED5" w:rsidP="00D665D8">
      <w:pPr>
        <w:spacing w:after="0" w:line="240" w:lineRule="auto"/>
        <w:jc w:val="both"/>
        <w:rPr>
          <w:sz w:val="24"/>
          <w:szCs w:val="24"/>
        </w:rPr>
      </w:pPr>
    </w:p>
    <w:p w14:paraId="614F6C04" w14:textId="77777777" w:rsidR="002E2ED5" w:rsidRPr="006F77DB" w:rsidRDefault="002E2ED5" w:rsidP="00D665D8">
      <w:pPr>
        <w:spacing w:after="0" w:line="240" w:lineRule="auto"/>
        <w:jc w:val="both"/>
        <w:rPr>
          <w:sz w:val="24"/>
          <w:szCs w:val="24"/>
        </w:rPr>
      </w:pPr>
    </w:p>
    <w:p w14:paraId="3EEFB656" w14:textId="77777777" w:rsidR="002E2ED5" w:rsidRPr="006F77DB" w:rsidRDefault="002E2ED5" w:rsidP="00D665D8">
      <w:pPr>
        <w:pStyle w:val="Paragrafoelenco"/>
        <w:spacing w:after="0" w:line="240" w:lineRule="auto"/>
        <w:ind w:left="0"/>
        <w:jc w:val="both"/>
        <w:rPr>
          <w:b/>
          <w:sz w:val="24"/>
          <w:szCs w:val="24"/>
        </w:rPr>
      </w:pPr>
    </w:p>
    <w:p w14:paraId="0D32D5C4" w14:textId="77777777" w:rsidR="002E2ED5" w:rsidRPr="006F77DB" w:rsidRDefault="002E2ED5" w:rsidP="00D665D8">
      <w:pPr>
        <w:pStyle w:val="Paragrafoelenco"/>
        <w:spacing w:after="0" w:line="240" w:lineRule="auto"/>
        <w:ind w:left="0"/>
        <w:jc w:val="both"/>
        <w:rPr>
          <w:b/>
          <w:sz w:val="24"/>
          <w:szCs w:val="24"/>
        </w:rPr>
      </w:pPr>
    </w:p>
    <w:p w14:paraId="723F6F7B" w14:textId="77777777" w:rsidR="002E2ED5" w:rsidRPr="006F77DB" w:rsidRDefault="002E2ED5" w:rsidP="00D665D8">
      <w:pPr>
        <w:pStyle w:val="Paragrafoelenco"/>
        <w:spacing w:after="0" w:line="240" w:lineRule="auto"/>
        <w:ind w:left="0"/>
        <w:jc w:val="both"/>
        <w:rPr>
          <w:b/>
          <w:sz w:val="24"/>
          <w:szCs w:val="24"/>
        </w:rPr>
      </w:pPr>
    </w:p>
    <w:p w14:paraId="06A4B321" w14:textId="13994D5A" w:rsidR="002E2ED5" w:rsidRPr="006F77DB" w:rsidRDefault="002E2ED5"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rPr>
      </w:pPr>
      <w:r w:rsidRPr="006F77DB">
        <w:rPr>
          <w:b/>
          <w:color w:val="EE0000"/>
          <w:sz w:val="24"/>
          <w:szCs w:val="24"/>
        </w:rPr>
        <w:t xml:space="preserve">NOTICIAS DE LA </w:t>
      </w:r>
      <w:r w:rsidR="000C1F95">
        <w:rPr>
          <w:b/>
          <w:color w:val="EE0000"/>
          <w:sz w:val="24"/>
          <w:szCs w:val="24"/>
        </w:rPr>
        <w:t>POSTULA</w:t>
      </w:r>
      <w:r w:rsidRPr="006F77DB">
        <w:rPr>
          <w:b/>
          <w:color w:val="EE0000"/>
          <w:sz w:val="24"/>
          <w:szCs w:val="24"/>
        </w:rPr>
        <w:t>CIÓN</w:t>
      </w:r>
    </w:p>
    <w:p w14:paraId="7778ACC3" w14:textId="77777777" w:rsidR="00D629D4" w:rsidRPr="006F77DB" w:rsidRDefault="00D629D4" w:rsidP="00D665D8">
      <w:pPr>
        <w:pStyle w:val="Paragrafoelenco"/>
        <w:numPr>
          <w:ilvl w:val="0"/>
          <w:numId w:val="5"/>
        </w:numPr>
        <w:ind w:left="0" w:firstLine="0"/>
        <w:jc w:val="both"/>
        <w:rPr>
          <w:rFonts w:cstheme="minorHAnsi"/>
          <w:b/>
          <w:bCs/>
          <w:sz w:val="24"/>
          <w:szCs w:val="24"/>
          <w:u w:val="single"/>
        </w:rPr>
      </w:pPr>
      <w:r w:rsidRPr="006F77DB">
        <w:rPr>
          <w:rFonts w:cstheme="minorHAnsi"/>
          <w:b/>
          <w:bCs/>
          <w:sz w:val="24"/>
          <w:szCs w:val="24"/>
          <w:u w:val="single"/>
        </w:rPr>
        <w:t>LA CAUSA DE LA BEATIFICACIÓN DE JEAN-MARIE DE LA MENNAI</w:t>
      </w:r>
    </w:p>
    <w:p w14:paraId="6B88A262" w14:textId="77777777" w:rsidR="00EE38FD" w:rsidRPr="000C1F95" w:rsidRDefault="005E2F60" w:rsidP="00D665D8">
      <w:pPr>
        <w:jc w:val="both"/>
        <w:rPr>
          <w:rFonts w:cstheme="minorHAnsi"/>
          <w:sz w:val="24"/>
          <w:szCs w:val="24"/>
          <w:lang w:val="es-ES"/>
        </w:rPr>
      </w:pPr>
      <w:r w:rsidRPr="005E2F60">
        <w:rPr>
          <w:rFonts w:cstheme="minorHAnsi"/>
          <w:noProof/>
          <w:sz w:val="24"/>
          <w:szCs w:val="24"/>
        </w:rPr>
        <w:drawing>
          <wp:anchor distT="0" distB="0" distL="114300" distR="114300" simplePos="0" relativeHeight="251646976" behindDoc="0" locked="0" layoutInCell="1" allowOverlap="1" wp14:anchorId="05FFC453" wp14:editId="75789E1D">
            <wp:simplePos x="0" y="0"/>
            <wp:positionH relativeFrom="margin">
              <wp:align>right</wp:align>
            </wp:positionH>
            <wp:positionV relativeFrom="paragraph">
              <wp:posOffset>2026615</wp:posOffset>
            </wp:positionV>
            <wp:extent cx="1983740" cy="1958975"/>
            <wp:effectExtent l="0" t="0" r="0" b="3175"/>
            <wp:wrapSquare wrapText="bothSides"/>
            <wp:docPr id="18018907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075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3740" cy="1958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38FD" w:rsidRPr="000C1F95">
        <w:rPr>
          <w:rFonts w:cstheme="minorHAnsi"/>
          <w:sz w:val="24"/>
          <w:szCs w:val="24"/>
          <w:lang w:val="es-ES"/>
        </w:rPr>
        <w:t xml:space="preserve">Nos acercamos a un momento importante para nuestro Venerable Padre Jean-Marie de la </w:t>
      </w:r>
      <w:proofErr w:type="spellStart"/>
      <w:r w:rsidR="00EE38FD" w:rsidRPr="000C1F95">
        <w:rPr>
          <w:rFonts w:cstheme="minorHAnsi"/>
          <w:sz w:val="24"/>
          <w:szCs w:val="24"/>
          <w:lang w:val="es-ES"/>
        </w:rPr>
        <w:t>Mennais</w:t>
      </w:r>
      <w:proofErr w:type="spellEnd"/>
      <w:r w:rsidR="00EE38FD" w:rsidRPr="000C1F95">
        <w:rPr>
          <w:rFonts w:cstheme="minorHAnsi"/>
          <w:sz w:val="24"/>
          <w:szCs w:val="24"/>
          <w:lang w:val="es-ES"/>
        </w:rPr>
        <w:t>. La curación de Enzo Carollo debe someterse al juicio de la Iglesia, que determinará si este suceso implicó la intervención extraordinaria de la Divina Providencia por intercesión del Fundador. Por ahora, el Dicasterio para las Causas de los Santos ha remitido el expediente a dos médicos, quienes deberán presentar su informe médico en un plazo de uno o dos meses. Si uno de ellos emite un dictamen favorable sobre la inexplicabilidad científica de la curación, será el turno de la Comisión Médica, integrada por siete médicos. Finalmente, antes de la firma del Papa, se realizará un examen por parte de la Comisión Teológica, compuesta por obispos y teólogos. Esta comisión deberá discernir si la curación se obtuvo por intercesión del Venerable Padre.</w:t>
      </w:r>
    </w:p>
    <w:p w14:paraId="73CA7904" w14:textId="77777777" w:rsidR="00552A5C" w:rsidRPr="000C1F95" w:rsidRDefault="00552A5C" w:rsidP="00D665D8">
      <w:pPr>
        <w:jc w:val="both"/>
        <w:rPr>
          <w:rFonts w:cstheme="minorHAnsi"/>
          <w:sz w:val="24"/>
          <w:szCs w:val="24"/>
          <w:lang w:val="es-ES"/>
        </w:rPr>
      </w:pPr>
      <w:r w:rsidRPr="000C1F95">
        <w:rPr>
          <w:rFonts w:cstheme="minorHAnsi"/>
          <w:sz w:val="24"/>
          <w:szCs w:val="24"/>
          <w:lang w:val="es-ES"/>
        </w:rPr>
        <w:t xml:space="preserve">Para nosotros, el deber sigue siendo el mismo: orar y velar, como las vírgenes prudentes que esperan la llegada del novio. Formamos parte de la larga tradición de Hermanos, Hermanas, estudiantes, familias y clérigos que, durante más de 120 años, han orado con fe para que nuestro Padre sea reconocido como beato: él mismo no necesita este reconocimiento oficial (¡sabemos cómo actuó el Padre de la </w:t>
      </w:r>
      <w:proofErr w:type="spellStart"/>
      <w:r w:rsidRPr="000C1F95">
        <w:rPr>
          <w:rFonts w:cstheme="minorHAnsi"/>
          <w:sz w:val="24"/>
          <w:szCs w:val="24"/>
          <w:lang w:val="es-ES"/>
        </w:rPr>
        <w:t>Mennais</w:t>
      </w:r>
      <w:proofErr w:type="spellEnd"/>
      <w:r w:rsidRPr="000C1F95">
        <w:rPr>
          <w:rFonts w:cstheme="minorHAnsi"/>
          <w:sz w:val="24"/>
          <w:szCs w:val="24"/>
          <w:lang w:val="es-ES"/>
        </w:rPr>
        <w:t xml:space="preserve"> con su cruz de la Legión de Honor!); pero para nosotros, sería un gran don de Dios para nuestro tiempo.</w:t>
      </w:r>
    </w:p>
    <w:p w14:paraId="3991928D" w14:textId="77777777" w:rsidR="00D629D4" w:rsidRPr="000C1F95" w:rsidRDefault="00D629D4" w:rsidP="00D665D8">
      <w:pPr>
        <w:pStyle w:val="Paragrafoelenco"/>
        <w:numPr>
          <w:ilvl w:val="0"/>
          <w:numId w:val="5"/>
        </w:numPr>
        <w:ind w:left="0" w:firstLine="0"/>
        <w:jc w:val="both"/>
        <w:rPr>
          <w:rFonts w:cstheme="minorHAnsi"/>
          <w:b/>
          <w:bCs/>
          <w:sz w:val="24"/>
          <w:szCs w:val="24"/>
          <w:u w:val="single"/>
          <w:lang w:val="es-ES"/>
        </w:rPr>
      </w:pPr>
      <w:r w:rsidRPr="000C1F95">
        <w:rPr>
          <w:rFonts w:cstheme="minorHAnsi"/>
          <w:b/>
          <w:bCs/>
          <w:sz w:val="24"/>
          <w:szCs w:val="24"/>
          <w:u w:val="single"/>
          <w:lang w:val="es-ES"/>
        </w:rPr>
        <w:t>UN CENTENARIO, UN RECUERDO Y UNA ESPERANZA</w:t>
      </w:r>
    </w:p>
    <w:p w14:paraId="20B00E0E" w14:textId="1AD2C0EB" w:rsidR="00BC19A1" w:rsidRPr="000C1F95" w:rsidRDefault="005E2F60" w:rsidP="00D665D8">
      <w:pPr>
        <w:jc w:val="both"/>
        <w:rPr>
          <w:rFonts w:cstheme="minorHAnsi"/>
          <w:sz w:val="24"/>
          <w:szCs w:val="24"/>
          <w:lang w:val="es-ES"/>
        </w:rPr>
      </w:pPr>
      <w:r w:rsidRPr="00B17254">
        <w:rPr>
          <w:noProof/>
          <w:lang w:val="en-GB" w:eastAsia="en-GB"/>
        </w:rPr>
        <w:drawing>
          <wp:anchor distT="0" distB="0" distL="114300" distR="114300" simplePos="0" relativeHeight="251648000" behindDoc="0" locked="0" layoutInCell="1" allowOverlap="1" wp14:anchorId="141FBFB5" wp14:editId="47EDFF9D">
            <wp:simplePos x="0" y="0"/>
            <wp:positionH relativeFrom="margin">
              <wp:posOffset>-126810</wp:posOffset>
            </wp:positionH>
            <wp:positionV relativeFrom="paragraph">
              <wp:posOffset>1518929</wp:posOffset>
            </wp:positionV>
            <wp:extent cx="2816860" cy="1804670"/>
            <wp:effectExtent l="0" t="0" r="2540" b="508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46"/>
                    <a:stretch>
                      <a:fillRect/>
                    </a:stretch>
                  </pic:blipFill>
                  <pic:spPr bwMode="auto">
                    <a:xfrm>
                      <a:off x="0" y="0"/>
                      <a:ext cx="2816860"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9D4" w:rsidRPr="000C1F95">
        <w:rPr>
          <w:rFonts w:cstheme="minorHAnsi"/>
          <w:sz w:val="24"/>
          <w:szCs w:val="24"/>
          <w:lang w:val="es-ES"/>
        </w:rPr>
        <w:t>Este año celebramos el primer centenario de la Provincia de Uganda. Los Hermanos de Canadá hicieron este maravilloso regalo a la Iglesia, a África y al Instituto. Ahora esta Provincia florece en su vitalidad apostólica y envía obreros a otras partes de la Congregación. Este notable éxito misionero, fundado en el arduo trabajo y los sacrificios de los pioneros, nos trae de vuelta a los gloriosos capítulos de tantos de nuestros Hermanos que dieron sus vidas en misiones por todo el mundo. En particular, el postulador acaba de escribir —basándose en los exhaustivos estudios de los Hermanos Louis Balanant, Delf</w:t>
      </w:r>
      <w:r w:rsidR="00CE73FF">
        <w:rPr>
          <w:rFonts w:cstheme="minorHAnsi"/>
          <w:sz w:val="24"/>
          <w:szCs w:val="24"/>
          <w:lang w:val="es-ES"/>
        </w:rPr>
        <w:t>í</w:t>
      </w:r>
      <w:r w:rsidR="00D629D4" w:rsidRPr="000C1F95">
        <w:rPr>
          <w:rFonts w:cstheme="minorHAnsi"/>
          <w:sz w:val="24"/>
          <w:szCs w:val="24"/>
          <w:lang w:val="es-ES"/>
        </w:rPr>
        <w:t>n L</w:t>
      </w:r>
      <w:r w:rsidR="00CE73FF">
        <w:rPr>
          <w:rFonts w:cstheme="minorHAnsi"/>
          <w:sz w:val="24"/>
          <w:szCs w:val="24"/>
          <w:lang w:val="es-ES"/>
        </w:rPr>
        <w:t>ó</w:t>
      </w:r>
      <w:r w:rsidR="00D629D4" w:rsidRPr="000C1F95">
        <w:rPr>
          <w:rFonts w:cstheme="minorHAnsi"/>
          <w:sz w:val="24"/>
          <w:szCs w:val="24"/>
          <w:lang w:val="es-ES"/>
        </w:rPr>
        <w:t xml:space="preserve">pez, Philippe Friot, Gilbert Ollivier, Paul Cueff y otros— una visión general completa del épico viaje de nuestros Hermanos misioneros en las Antillas. Dejaron una reputación excepcional de heroísmo y santidad. En total, hubo 715 Hermanos misioneros en Guadalupe y Martinica; 26 murieron antes de cumplir los 25 años; más de 100 menores de 50 años; </w:t>
      </w:r>
      <w:r w:rsidR="00CE73FF">
        <w:rPr>
          <w:rFonts w:cstheme="minorHAnsi"/>
          <w:sz w:val="24"/>
          <w:szCs w:val="24"/>
          <w:lang w:val="es-ES"/>
        </w:rPr>
        <w:t>e</w:t>
      </w:r>
      <w:r w:rsidR="00D629D4" w:rsidRPr="000C1F95">
        <w:rPr>
          <w:rFonts w:cstheme="minorHAnsi"/>
          <w:sz w:val="24"/>
          <w:szCs w:val="24"/>
          <w:lang w:val="es-ES"/>
        </w:rPr>
        <w:t xml:space="preserve">vangelizaron a decenas de miles de esclavos; de algunos Hermanos se habla como verdaderos “santos”: </w:t>
      </w:r>
      <w:r w:rsidR="000C1F95">
        <w:rPr>
          <w:rFonts w:cstheme="minorHAnsi"/>
          <w:sz w:val="24"/>
          <w:szCs w:val="24"/>
          <w:lang w:val="es-ES"/>
        </w:rPr>
        <w:t>Hno</w:t>
      </w:r>
      <w:r w:rsidR="00D629D4" w:rsidRPr="000C1F95">
        <w:rPr>
          <w:rFonts w:cstheme="minorHAnsi"/>
          <w:sz w:val="24"/>
          <w:szCs w:val="24"/>
          <w:lang w:val="es-ES"/>
        </w:rPr>
        <w:t xml:space="preserve">. Hyacinthe, </w:t>
      </w:r>
      <w:r w:rsidR="000C1F95">
        <w:rPr>
          <w:rFonts w:cstheme="minorHAnsi"/>
          <w:sz w:val="24"/>
          <w:szCs w:val="24"/>
          <w:lang w:val="es-ES"/>
        </w:rPr>
        <w:t>Hno.</w:t>
      </w:r>
      <w:r w:rsidR="00D629D4" w:rsidRPr="000C1F95">
        <w:rPr>
          <w:rFonts w:cstheme="minorHAnsi"/>
          <w:sz w:val="24"/>
          <w:szCs w:val="24"/>
          <w:lang w:val="es-ES"/>
        </w:rPr>
        <w:t xml:space="preserve"> Arthur, </w:t>
      </w:r>
      <w:r w:rsidR="000C1F95">
        <w:rPr>
          <w:rFonts w:cstheme="minorHAnsi"/>
          <w:sz w:val="24"/>
          <w:szCs w:val="24"/>
          <w:lang w:val="es-ES"/>
        </w:rPr>
        <w:t>Hno.</w:t>
      </w:r>
      <w:r w:rsidR="00D629D4" w:rsidRPr="000C1F95">
        <w:rPr>
          <w:rFonts w:cstheme="minorHAnsi"/>
          <w:sz w:val="24"/>
          <w:szCs w:val="24"/>
          <w:lang w:val="es-ES"/>
        </w:rPr>
        <w:t xml:space="preserve"> </w:t>
      </w:r>
      <w:proofErr w:type="spellStart"/>
      <w:r w:rsidR="00D629D4" w:rsidRPr="000C1F95">
        <w:rPr>
          <w:rFonts w:cstheme="minorHAnsi"/>
          <w:sz w:val="24"/>
          <w:szCs w:val="24"/>
          <w:lang w:val="es-ES"/>
        </w:rPr>
        <w:t>Timoleon</w:t>
      </w:r>
      <w:proofErr w:type="spellEnd"/>
      <w:r w:rsidR="00D629D4" w:rsidRPr="000C1F95">
        <w:rPr>
          <w:rFonts w:cstheme="minorHAnsi"/>
          <w:sz w:val="24"/>
          <w:szCs w:val="24"/>
          <w:lang w:val="es-ES"/>
        </w:rPr>
        <w:t xml:space="preserve">, </w:t>
      </w:r>
      <w:r w:rsidR="000C1F95">
        <w:rPr>
          <w:rFonts w:cstheme="minorHAnsi"/>
          <w:sz w:val="24"/>
          <w:szCs w:val="24"/>
          <w:lang w:val="es-ES"/>
        </w:rPr>
        <w:t>Hno.</w:t>
      </w:r>
      <w:r w:rsidR="00D629D4" w:rsidRPr="000C1F95">
        <w:rPr>
          <w:rFonts w:cstheme="minorHAnsi"/>
          <w:sz w:val="24"/>
          <w:szCs w:val="24"/>
          <w:lang w:val="es-ES"/>
        </w:rPr>
        <w:t xml:space="preserve"> Herman-Marie… Esta obra estará disponible próximamente.</w:t>
      </w:r>
    </w:p>
    <w:p w14:paraId="1D17F8F8" w14:textId="77777777" w:rsidR="00D665D8" w:rsidRPr="000C1F95" w:rsidRDefault="00D665D8" w:rsidP="00D665D8">
      <w:pPr>
        <w:jc w:val="both"/>
        <w:rPr>
          <w:rFonts w:cstheme="minorHAnsi"/>
          <w:sz w:val="24"/>
          <w:szCs w:val="24"/>
          <w:lang w:val="es-ES"/>
        </w:rPr>
      </w:pPr>
    </w:p>
    <w:p w14:paraId="3BB6F951" w14:textId="77777777" w:rsidR="00BC19A1" w:rsidRPr="000C1F95" w:rsidRDefault="009F70B1"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es-ES"/>
        </w:rPr>
      </w:pPr>
      <w:r w:rsidRPr="000C1F95">
        <w:rPr>
          <w:b/>
          <w:color w:val="EE0000"/>
          <w:sz w:val="24"/>
          <w:szCs w:val="24"/>
          <w:lang w:val="es-ES"/>
        </w:rPr>
        <w:lastRenderedPageBreak/>
        <w:t xml:space="preserve">Intenciones de oración por intercesión del Padre de la </w:t>
      </w:r>
      <w:proofErr w:type="spellStart"/>
      <w:r w:rsidRPr="000C1F95">
        <w:rPr>
          <w:b/>
          <w:color w:val="EE0000"/>
          <w:sz w:val="24"/>
          <w:szCs w:val="24"/>
          <w:lang w:val="es-ES"/>
        </w:rPr>
        <w:t>Mennais</w:t>
      </w:r>
      <w:proofErr w:type="spellEnd"/>
    </w:p>
    <w:p w14:paraId="75876D3E" w14:textId="74E20BD5" w:rsidR="00BC19A1" w:rsidRPr="000C1F95" w:rsidRDefault="00BC19A1" w:rsidP="00D665D8">
      <w:pPr>
        <w:pStyle w:val="Paragrafoelenco"/>
        <w:numPr>
          <w:ilvl w:val="0"/>
          <w:numId w:val="3"/>
        </w:numPr>
        <w:ind w:left="0" w:firstLine="0"/>
        <w:jc w:val="both"/>
        <w:rPr>
          <w:rFonts w:cstheme="minorHAnsi"/>
          <w:sz w:val="24"/>
          <w:szCs w:val="24"/>
          <w:lang w:val="es-ES"/>
        </w:rPr>
      </w:pPr>
      <w:r w:rsidRPr="000C1F95">
        <w:rPr>
          <w:rFonts w:cstheme="minorHAnsi"/>
          <w:sz w:val="24"/>
          <w:szCs w:val="24"/>
          <w:lang w:val="es-ES"/>
        </w:rPr>
        <w:t xml:space="preserve">Continuamos orando por la </w:t>
      </w:r>
      <w:r w:rsidR="000C1F95">
        <w:rPr>
          <w:rFonts w:cstheme="minorHAnsi"/>
          <w:sz w:val="24"/>
          <w:szCs w:val="24"/>
          <w:lang w:val="es-ES"/>
        </w:rPr>
        <w:t>F</w:t>
      </w:r>
      <w:r w:rsidRPr="000C1F95">
        <w:rPr>
          <w:rFonts w:cstheme="minorHAnsi"/>
          <w:sz w:val="24"/>
          <w:szCs w:val="24"/>
          <w:lang w:val="es-ES"/>
        </w:rPr>
        <w:t xml:space="preserve">amilia </w:t>
      </w:r>
      <w:r w:rsidR="000C1F95">
        <w:rPr>
          <w:rFonts w:cstheme="minorHAnsi"/>
          <w:sz w:val="24"/>
          <w:szCs w:val="24"/>
          <w:lang w:val="es-ES"/>
        </w:rPr>
        <w:t>Menesiana</w:t>
      </w:r>
      <w:r w:rsidRPr="000C1F95">
        <w:rPr>
          <w:rFonts w:cstheme="minorHAnsi"/>
          <w:sz w:val="24"/>
          <w:szCs w:val="24"/>
          <w:lang w:val="es-ES"/>
        </w:rPr>
        <w:t xml:space="preserve"> que se encuentra en contextos difíciles: Haití, República Democrática del Congo, Sudán del Sur, Tanzania y por los Hermanos de la misión de Timor Oriental.</w:t>
      </w:r>
    </w:p>
    <w:p w14:paraId="6776D50A" w14:textId="77777777" w:rsidR="001D0A42" w:rsidRPr="000C1F95" w:rsidRDefault="001D0A42" w:rsidP="00D665D8">
      <w:pPr>
        <w:pStyle w:val="Paragrafoelenco"/>
        <w:numPr>
          <w:ilvl w:val="0"/>
          <w:numId w:val="3"/>
        </w:numPr>
        <w:ind w:left="0" w:firstLine="0"/>
        <w:jc w:val="both"/>
        <w:rPr>
          <w:rFonts w:cstheme="minorHAnsi"/>
          <w:sz w:val="24"/>
          <w:szCs w:val="24"/>
          <w:lang w:val="es-ES"/>
        </w:rPr>
      </w:pPr>
      <w:r w:rsidRPr="000C1F95">
        <w:rPr>
          <w:rFonts w:cstheme="minorHAnsi"/>
          <w:sz w:val="24"/>
          <w:szCs w:val="24"/>
          <w:lang w:val="es-ES"/>
        </w:rPr>
        <w:t xml:space="preserve">Recomendamos al Padre de la </w:t>
      </w:r>
      <w:proofErr w:type="spellStart"/>
      <w:r w:rsidRPr="000C1F95">
        <w:rPr>
          <w:rFonts w:cstheme="minorHAnsi"/>
          <w:sz w:val="24"/>
          <w:szCs w:val="24"/>
          <w:lang w:val="es-ES"/>
        </w:rPr>
        <w:t>Mennais</w:t>
      </w:r>
      <w:proofErr w:type="spellEnd"/>
      <w:r w:rsidRPr="000C1F95">
        <w:rPr>
          <w:rFonts w:cstheme="minorHAnsi"/>
          <w:sz w:val="24"/>
          <w:szCs w:val="24"/>
          <w:lang w:val="es-ES"/>
        </w:rPr>
        <w:t xml:space="preserve"> las nuevas vocaciones, especialmente en los países occidentales, que están atravesando una profunda crisis vocacional.</w:t>
      </w:r>
    </w:p>
    <w:p w14:paraId="54D7C1AA" w14:textId="77777777" w:rsidR="009F70B1" w:rsidRPr="000C1F95" w:rsidRDefault="001D0A42" w:rsidP="00D665D8">
      <w:pPr>
        <w:pStyle w:val="Paragrafoelenco"/>
        <w:numPr>
          <w:ilvl w:val="0"/>
          <w:numId w:val="3"/>
        </w:numPr>
        <w:ind w:left="0" w:firstLine="0"/>
        <w:jc w:val="both"/>
        <w:rPr>
          <w:rFonts w:cstheme="minorHAnsi"/>
          <w:b/>
          <w:sz w:val="24"/>
          <w:szCs w:val="24"/>
          <w:lang w:val="es-ES"/>
        </w:rPr>
      </w:pPr>
      <w:r w:rsidRPr="000C1F95">
        <w:rPr>
          <w:rFonts w:cstheme="minorHAnsi"/>
          <w:sz w:val="24"/>
          <w:szCs w:val="24"/>
          <w:lang w:val="es-ES"/>
        </w:rPr>
        <w:t>Para pacientes recomendados por facilitadores locales.</w:t>
      </w:r>
    </w:p>
    <w:p w14:paraId="742D7936" w14:textId="77777777" w:rsidR="001D0A42" w:rsidRPr="000C1F95" w:rsidRDefault="001D0A42" w:rsidP="00D665D8">
      <w:pPr>
        <w:pStyle w:val="Paragrafoelenco"/>
        <w:numPr>
          <w:ilvl w:val="0"/>
          <w:numId w:val="3"/>
        </w:numPr>
        <w:ind w:left="0" w:firstLine="0"/>
        <w:jc w:val="both"/>
        <w:rPr>
          <w:rFonts w:cstheme="minorHAnsi"/>
          <w:sz w:val="24"/>
          <w:szCs w:val="24"/>
          <w:lang w:val="es-ES"/>
        </w:rPr>
      </w:pPr>
      <w:r w:rsidRPr="000C1F95">
        <w:rPr>
          <w:rFonts w:cstheme="minorHAnsi"/>
          <w:sz w:val="24"/>
          <w:szCs w:val="24"/>
          <w:lang w:val="es-ES"/>
        </w:rPr>
        <w:t xml:space="preserve">Para quienes piden la protección del Padre: la Sra. Anne-Lyse de Saint-Brieuc; el Hermano George Kamanda; el Hermano Jean-Herbinière, maestro de novicios durante muchos años en </w:t>
      </w:r>
      <w:proofErr w:type="spellStart"/>
      <w:r w:rsidRPr="000C1F95">
        <w:rPr>
          <w:rFonts w:cstheme="minorHAnsi"/>
          <w:sz w:val="24"/>
          <w:szCs w:val="24"/>
          <w:lang w:val="es-ES"/>
        </w:rPr>
        <w:t>Dapaong</w:t>
      </w:r>
      <w:proofErr w:type="spellEnd"/>
      <w:r w:rsidRPr="000C1F95">
        <w:rPr>
          <w:rFonts w:cstheme="minorHAnsi"/>
          <w:sz w:val="24"/>
          <w:szCs w:val="24"/>
          <w:lang w:val="es-ES"/>
        </w:rPr>
        <w:t xml:space="preserve"> (Togo); dos laicos, Gioacchino y Sergio; Darío, un niño pequeño con leucemia; Rachele, que padece cáncer cerebral.</w:t>
      </w:r>
    </w:p>
    <w:p w14:paraId="0F900062" w14:textId="77777777" w:rsidR="009F70B1" w:rsidRPr="000C1F95" w:rsidRDefault="009F70B1" w:rsidP="00D665D8">
      <w:pPr>
        <w:pStyle w:val="Paragrafoelenco"/>
        <w:ind w:left="0"/>
        <w:jc w:val="both"/>
        <w:rPr>
          <w:rFonts w:cstheme="minorHAnsi"/>
          <w:b/>
          <w:sz w:val="24"/>
          <w:szCs w:val="24"/>
          <w:lang w:val="es-ES"/>
        </w:rPr>
      </w:pPr>
    </w:p>
    <w:p w14:paraId="226B7B82" w14:textId="77777777" w:rsidR="009F70B1" w:rsidRPr="000C1F95" w:rsidRDefault="006178F3"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es-ES"/>
        </w:rPr>
      </w:pPr>
      <w:r w:rsidRPr="000C1F95">
        <w:rPr>
          <w:b/>
          <w:color w:val="EE0000"/>
          <w:sz w:val="24"/>
          <w:szCs w:val="24"/>
          <w:lang w:val="es-ES"/>
        </w:rPr>
        <w:t>FAVORITOS RECIBIDOS POR LA INTERCESIÓN DEL PADRE DE LA MENNAIS</w:t>
      </w:r>
    </w:p>
    <w:p w14:paraId="106DDDC8" w14:textId="77777777" w:rsidR="00A0227F" w:rsidRPr="000C1F95" w:rsidRDefault="009F70B1" w:rsidP="00D665D8">
      <w:pPr>
        <w:jc w:val="both"/>
        <w:rPr>
          <w:rFonts w:cstheme="minorHAnsi"/>
          <w:sz w:val="24"/>
          <w:szCs w:val="24"/>
          <w:lang w:val="es-ES"/>
        </w:rPr>
      </w:pPr>
      <w:r w:rsidRPr="000C1F95">
        <w:rPr>
          <w:rFonts w:cstheme="minorHAnsi"/>
          <w:sz w:val="24"/>
          <w:szCs w:val="24"/>
          <w:lang w:val="es-ES"/>
        </w:rPr>
        <w:t xml:space="preserve">Publicamos las conclusiones del relato de un médico sobre una curación atribuida a la intercesión del padre de la </w:t>
      </w:r>
      <w:proofErr w:type="spellStart"/>
      <w:r w:rsidRPr="000C1F95">
        <w:rPr>
          <w:rFonts w:cstheme="minorHAnsi"/>
          <w:sz w:val="24"/>
          <w:szCs w:val="24"/>
          <w:lang w:val="es-ES"/>
        </w:rPr>
        <w:t>Mennais</w:t>
      </w:r>
      <w:proofErr w:type="spellEnd"/>
      <w:r w:rsidRPr="000C1F95">
        <w:rPr>
          <w:rFonts w:cstheme="minorHAnsi"/>
          <w:sz w:val="24"/>
          <w:szCs w:val="24"/>
          <w:lang w:val="es-ES"/>
        </w:rPr>
        <w:t>. Para proteger el anonimato, omitimos los nombres de personas y lugares.</w:t>
      </w:r>
    </w:p>
    <w:p w14:paraId="61E1F3EE" w14:textId="77777777" w:rsidR="00707BFB" w:rsidRPr="000C1F95" w:rsidRDefault="002E2ED5" w:rsidP="00D665D8">
      <w:pPr>
        <w:jc w:val="both"/>
        <w:rPr>
          <w:rFonts w:cstheme="minorHAnsi"/>
          <w:b/>
          <w:bCs/>
          <w:i/>
          <w:iCs/>
          <w:sz w:val="24"/>
          <w:szCs w:val="24"/>
          <w:u w:val="single"/>
          <w:lang w:val="es-ES"/>
        </w:rPr>
      </w:pPr>
      <w:r w:rsidRPr="000C1F95">
        <w:rPr>
          <w:rFonts w:cstheme="minorHAnsi"/>
          <w:b/>
          <w:bCs/>
          <w:i/>
          <w:iCs/>
          <w:sz w:val="24"/>
          <w:szCs w:val="24"/>
          <w:u w:val="single"/>
          <w:lang w:val="es-ES"/>
        </w:rPr>
        <w:t>* ASUNTOS MÉDICO-LEGALES</w:t>
      </w:r>
    </w:p>
    <w:p w14:paraId="3457ED18" w14:textId="77777777" w:rsidR="00707BFB" w:rsidRPr="000C1F95" w:rsidRDefault="00707BFB" w:rsidP="00D665D8">
      <w:pPr>
        <w:jc w:val="both"/>
        <w:rPr>
          <w:rFonts w:cstheme="minorHAnsi"/>
          <w:sz w:val="24"/>
          <w:szCs w:val="24"/>
          <w:lang w:val="es-ES"/>
        </w:rPr>
      </w:pPr>
      <w:r w:rsidRPr="000C1F95">
        <w:rPr>
          <w:rFonts w:cstheme="minorHAnsi"/>
          <w:sz w:val="24"/>
          <w:szCs w:val="24"/>
          <w:lang w:val="es-ES"/>
        </w:rPr>
        <w:t xml:space="preserve">1- Evento agudo, extremadamente grave, con peligro inmediato para la vida (pronóstico reservado </w:t>
      </w:r>
      <w:proofErr w:type="spellStart"/>
      <w:r w:rsidRPr="000C1F95">
        <w:rPr>
          <w:rFonts w:cstheme="minorHAnsi"/>
          <w:sz w:val="24"/>
          <w:szCs w:val="24"/>
          <w:lang w:val="es-ES"/>
        </w:rPr>
        <w:t>quod</w:t>
      </w:r>
      <w:proofErr w:type="spellEnd"/>
      <w:r w:rsidRPr="000C1F95">
        <w:rPr>
          <w:rFonts w:cstheme="minorHAnsi"/>
          <w:sz w:val="24"/>
          <w:szCs w:val="24"/>
          <w:lang w:val="es-ES"/>
        </w:rPr>
        <w:t xml:space="preserve"> </w:t>
      </w:r>
      <w:proofErr w:type="spellStart"/>
      <w:r w:rsidRPr="000C1F95">
        <w:rPr>
          <w:rFonts w:cstheme="minorHAnsi"/>
          <w:sz w:val="24"/>
          <w:szCs w:val="24"/>
          <w:lang w:val="es-ES"/>
        </w:rPr>
        <w:t>vitam</w:t>
      </w:r>
      <w:proofErr w:type="spellEnd"/>
      <w:r w:rsidRPr="000C1F95">
        <w:rPr>
          <w:rFonts w:cstheme="minorHAnsi"/>
          <w:sz w:val="24"/>
          <w:szCs w:val="24"/>
          <w:lang w:val="es-ES"/>
        </w:rPr>
        <w:t>), necesidad de terapia intensiva, coma farmacológico y soporte respiratorio.</w:t>
      </w:r>
    </w:p>
    <w:p w14:paraId="2C2F8052" w14:textId="77777777" w:rsidR="006F77DB" w:rsidRPr="000C1F95" w:rsidRDefault="009C6894" w:rsidP="00D665D8">
      <w:pPr>
        <w:jc w:val="both"/>
        <w:rPr>
          <w:rFonts w:cstheme="minorHAnsi"/>
          <w:sz w:val="24"/>
          <w:szCs w:val="24"/>
          <w:lang w:val="es-ES"/>
        </w:rPr>
      </w:pPr>
      <w:r>
        <w:rPr>
          <w:noProof/>
        </w:rPr>
        <w:drawing>
          <wp:anchor distT="0" distB="0" distL="114300" distR="114300" simplePos="0" relativeHeight="251649024" behindDoc="0" locked="0" layoutInCell="1" allowOverlap="1" wp14:anchorId="7C228450" wp14:editId="19C39FA3">
            <wp:simplePos x="0" y="0"/>
            <wp:positionH relativeFrom="column">
              <wp:posOffset>4724946</wp:posOffset>
            </wp:positionH>
            <wp:positionV relativeFrom="paragraph">
              <wp:posOffset>549925</wp:posOffset>
            </wp:positionV>
            <wp:extent cx="1803400" cy="2849880"/>
            <wp:effectExtent l="0" t="0" r="6350" b="7620"/>
            <wp:wrapSquare wrapText="bothSides"/>
            <wp:docPr id="12724598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340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BFB" w:rsidRPr="000C1F95">
        <w:rPr>
          <w:rFonts w:cstheme="minorHAnsi"/>
          <w:sz w:val="24"/>
          <w:szCs w:val="24"/>
          <w:lang w:val="es-ES"/>
        </w:rPr>
        <w:t>2- Estado epiléptico refractario a los anticonvulsivos comunes, con un alto riesgo de daño neurológico permanente, la mortalidad debida al estado epiléptico refractario a 4 fármacos es de alrededor del 36%.</w:t>
      </w:r>
    </w:p>
    <w:p w14:paraId="355A9205" w14:textId="77777777" w:rsidR="00E46119" w:rsidRPr="000C1F95" w:rsidRDefault="006F77DB" w:rsidP="00D665D8">
      <w:pPr>
        <w:jc w:val="both"/>
        <w:rPr>
          <w:rFonts w:cstheme="minorHAnsi"/>
          <w:sz w:val="24"/>
          <w:szCs w:val="24"/>
          <w:lang w:val="es-ES"/>
        </w:rPr>
      </w:pPr>
      <w:r w:rsidRPr="000C1F95">
        <w:rPr>
          <w:rFonts w:cstheme="minorHAnsi"/>
          <w:sz w:val="24"/>
          <w:szCs w:val="24"/>
          <w:lang w:val="es-ES"/>
        </w:rPr>
        <w:t xml:space="preserve">3. Se confirma la etiología infecciosa debida a </w:t>
      </w:r>
      <w:proofErr w:type="spellStart"/>
      <w:r w:rsidRPr="000C1F95">
        <w:rPr>
          <w:rFonts w:cstheme="minorHAnsi"/>
          <w:sz w:val="24"/>
          <w:szCs w:val="24"/>
          <w:lang w:val="es-ES"/>
        </w:rPr>
        <w:t>Mycoplasma</w:t>
      </w:r>
      <w:proofErr w:type="spellEnd"/>
      <w:r w:rsidRPr="000C1F95">
        <w:rPr>
          <w:rFonts w:cstheme="minorHAnsi"/>
          <w:sz w:val="24"/>
          <w:szCs w:val="24"/>
          <w:lang w:val="es-ES"/>
        </w:rPr>
        <w:t xml:space="preserve"> </w:t>
      </w:r>
      <w:proofErr w:type="spellStart"/>
      <w:r w:rsidRPr="000C1F95">
        <w:rPr>
          <w:rFonts w:cstheme="minorHAnsi"/>
          <w:sz w:val="24"/>
          <w:szCs w:val="24"/>
          <w:lang w:val="es-ES"/>
        </w:rPr>
        <w:t>pneumoniae</w:t>
      </w:r>
      <w:proofErr w:type="spellEnd"/>
      <w:r w:rsidRPr="000C1F95">
        <w:rPr>
          <w:rFonts w:cstheme="minorHAnsi"/>
          <w:sz w:val="24"/>
          <w:szCs w:val="24"/>
          <w:lang w:val="es-ES"/>
        </w:rPr>
        <w:t>, la cual constituye un evento exógeno impredecible e inevitable. En el momento de la mejoría clínica, el joven paciente no estaba tomando ningún medicamento eficaz…</w:t>
      </w:r>
    </w:p>
    <w:p w14:paraId="6EA0A78D" w14:textId="77777777" w:rsidR="00020E61" w:rsidRPr="000C1F95" w:rsidRDefault="00020E61" w:rsidP="00D665D8">
      <w:pPr>
        <w:jc w:val="both"/>
        <w:rPr>
          <w:rFonts w:cstheme="minorHAnsi"/>
          <w:sz w:val="24"/>
          <w:szCs w:val="24"/>
          <w:lang w:val="es-ES"/>
        </w:rPr>
      </w:pPr>
      <w:r w:rsidRPr="000C1F95">
        <w:rPr>
          <w:rFonts w:cstheme="minorHAnsi"/>
          <w:sz w:val="24"/>
          <w:szCs w:val="24"/>
          <w:lang w:val="es-ES"/>
        </w:rPr>
        <w:t>4- La recuperación neurológica prácticamente completa del niño, certificada por resonancia magnética, electroencefalograma y evaluaciones clínicas, es excepcional e inesperada, con la ausencia de déficits neurocognitivos permanentes graves, que en casos similares son la norma.</w:t>
      </w:r>
    </w:p>
    <w:p w14:paraId="2448AEFB" w14:textId="77777777" w:rsidR="004E66F3" w:rsidRPr="000C1F95" w:rsidRDefault="006F77DB" w:rsidP="00D665D8">
      <w:pPr>
        <w:jc w:val="both"/>
        <w:rPr>
          <w:rFonts w:cstheme="minorHAnsi"/>
          <w:sz w:val="24"/>
          <w:szCs w:val="24"/>
          <w:lang w:val="es-ES"/>
        </w:rPr>
      </w:pPr>
      <w:r w:rsidRPr="000C1F95">
        <w:rPr>
          <w:rFonts w:cstheme="minorHAnsi"/>
          <w:sz w:val="24"/>
          <w:szCs w:val="24"/>
          <w:lang w:val="es-ES"/>
        </w:rPr>
        <w:t>5- La historia clínica y el testimonio de los médicos tratantes resaltan la extrema gravedad del cuadro clínico y la alta probabilidad, evitada, de consecuencias neuropsicológicas graves.</w:t>
      </w:r>
    </w:p>
    <w:p w14:paraId="136D963F" w14:textId="77777777" w:rsidR="006178F3" w:rsidRPr="000C1F95" w:rsidRDefault="006178F3" w:rsidP="00D665D8">
      <w:pPr>
        <w:jc w:val="both"/>
        <w:rPr>
          <w:rFonts w:cstheme="minorHAnsi"/>
          <w:b/>
          <w:bCs/>
          <w:i/>
          <w:iCs/>
          <w:sz w:val="24"/>
          <w:szCs w:val="24"/>
          <w:u w:val="single"/>
          <w:lang w:val="es-ES"/>
        </w:rPr>
      </w:pPr>
      <w:r w:rsidRPr="000C1F95">
        <w:rPr>
          <w:rFonts w:cstheme="minorHAnsi"/>
          <w:b/>
          <w:bCs/>
          <w:i/>
          <w:iCs/>
          <w:sz w:val="24"/>
          <w:szCs w:val="24"/>
          <w:u w:val="single"/>
          <w:lang w:val="es-ES"/>
        </w:rPr>
        <w:t>CONCLUSIONES MÉDICAS Y LEGALES</w:t>
      </w:r>
    </w:p>
    <w:p w14:paraId="6E29B82A" w14:textId="77777777" w:rsidR="00707BFB" w:rsidRPr="000C1F95" w:rsidRDefault="005635BF" w:rsidP="00D665D8">
      <w:pPr>
        <w:jc w:val="both"/>
        <w:rPr>
          <w:rFonts w:cstheme="minorHAnsi"/>
          <w:sz w:val="24"/>
          <w:szCs w:val="24"/>
          <w:lang w:val="es-ES"/>
        </w:rPr>
      </w:pPr>
      <w:r w:rsidRPr="000C1F95">
        <w:rPr>
          <w:rFonts w:cstheme="minorHAnsi"/>
          <w:sz w:val="24"/>
          <w:szCs w:val="24"/>
          <w:lang w:val="es-ES"/>
        </w:rPr>
        <w:t xml:space="preserve">El niño XXX sufrió un evento patológico agudo, diagnosticado como encefalitis por </w:t>
      </w:r>
      <w:proofErr w:type="spellStart"/>
      <w:r w:rsidRPr="000C1F95">
        <w:rPr>
          <w:rFonts w:cstheme="minorHAnsi"/>
          <w:sz w:val="24"/>
          <w:szCs w:val="24"/>
          <w:lang w:val="es-ES"/>
        </w:rPr>
        <w:t>Mycoplasma</w:t>
      </w:r>
      <w:proofErr w:type="spellEnd"/>
      <w:r w:rsidRPr="000C1F95">
        <w:rPr>
          <w:rFonts w:cstheme="minorHAnsi"/>
          <w:sz w:val="24"/>
          <w:szCs w:val="24"/>
          <w:lang w:val="es-ES"/>
        </w:rPr>
        <w:t xml:space="preserve"> </w:t>
      </w:r>
      <w:proofErr w:type="spellStart"/>
      <w:r w:rsidRPr="000C1F95">
        <w:rPr>
          <w:rFonts w:cstheme="minorHAnsi"/>
          <w:sz w:val="24"/>
          <w:szCs w:val="24"/>
          <w:lang w:val="es-ES"/>
        </w:rPr>
        <w:t>pneumoniae</w:t>
      </w:r>
      <w:proofErr w:type="spellEnd"/>
      <w:r w:rsidRPr="000C1F95">
        <w:rPr>
          <w:rFonts w:cstheme="minorHAnsi"/>
          <w:sz w:val="24"/>
          <w:szCs w:val="24"/>
          <w:lang w:val="es-ES"/>
        </w:rPr>
        <w:t xml:space="preserve"> con convulsiones y coma prolongado. Esta afección tiene una tasa de mortalidad del 5 al 15 %, pero, lo que es más importante, puede tener consecuencias graves. Sin reanimación, el niño no habría sobrevivido. Dado el inicio inmediato de las manifestaciones </w:t>
      </w:r>
      <w:proofErr w:type="spellStart"/>
      <w:r w:rsidRPr="000C1F95">
        <w:rPr>
          <w:rFonts w:cstheme="minorHAnsi"/>
          <w:sz w:val="24"/>
          <w:szCs w:val="24"/>
          <w:lang w:val="es-ES"/>
        </w:rPr>
        <w:t>encefalíticas</w:t>
      </w:r>
      <w:proofErr w:type="spellEnd"/>
      <w:r w:rsidRPr="000C1F95">
        <w:rPr>
          <w:rFonts w:cstheme="minorHAnsi"/>
          <w:sz w:val="24"/>
          <w:szCs w:val="24"/>
          <w:lang w:val="es-ES"/>
        </w:rPr>
        <w:t xml:space="preserve">, se cree que el componente autoinmune desencadenado por </w:t>
      </w:r>
      <w:proofErr w:type="gramStart"/>
      <w:r w:rsidRPr="000C1F95">
        <w:rPr>
          <w:rFonts w:cstheme="minorHAnsi"/>
          <w:sz w:val="24"/>
          <w:szCs w:val="24"/>
          <w:lang w:val="es-ES"/>
        </w:rPr>
        <w:t>el micoplasma</w:t>
      </w:r>
      <w:proofErr w:type="gramEnd"/>
      <w:r w:rsidRPr="000C1F95">
        <w:rPr>
          <w:rFonts w:cstheme="minorHAnsi"/>
          <w:sz w:val="24"/>
          <w:szCs w:val="24"/>
          <w:lang w:val="es-ES"/>
        </w:rPr>
        <w:t xml:space="preserve"> fue de importancia secundaria; dicha reacción inmunomediada suele aparecer 15 días después de la infección.</w:t>
      </w:r>
    </w:p>
    <w:p w14:paraId="518B15D3" w14:textId="77777777" w:rsidR="005635BF" w:rsidRPr="000C1F95" w:rsidRDefault="005635BF" w:rsidP="00D665D8">
      <w:pPr>
        <w:jc w:val="both"/>
        <w:rPr>
          <w:rFonts w:cstheme="minorHAnsi"/>
          <w:sz w:val="24"/>
          <w:szCs w:val="24"/>
          <w:lang w:val="es-ES"/>
        </w:rPr>
      </w:pPr>
      <w:r w:rsidRPr="000C1F95">
        <w:rPr>
          <w:rFonts w:cstheme="minorHAnsi"/>
          <w:sz w:val="24"/>
          <w:szCs w:val="24"/>
          <w:lang w:val="es-ES"/>
        </w:rPr>
        <w:t xml:space="preserve">El diagnóstico se realizó tardíamente y el tratamiento específico para </w:t>
      </w:r>
      <w:proofErr w:type="spellStart"/>
      <w:r w:rsidRPr="000C1F95">
        <w:rPr>
          <w:rFonts w:cstheme="minorHAnsi"/>
          <w:sz w:val="24"/>
          <w:szCs w:val="24"/>
          <w:lang w:val="es-ES"/>
        </w:rPr>
        <w:t>Mycoplasma</w:t>
      </w:r>
      <w:proofErr w:type="spellEnd"/>
      <w:r w:rsidRPr="000C1F95">
        <w:rPr>
          <w:rFonts w:cstheme="minorHAnsi"/>
          <w:sz w:val="24"/>
          <w:szCs w:val="24"/>
          <w:lang w:val="es-ES"/>
        </w:rPr>
        <w:t xml:space="preserve"> se administró solo durante tres días (del 7 al 10 del mes) en una condición clínica que no había mejorado para el día 15 del mes. El tratamiento con claritromicina se reanudó el día 18, cuando la biopsia cerebral resultó positiva (pero para esa fecha, a pesar de un nuevo ataque y un aumento de la fiebre, el paciente ya estaba mejorando). El tratamiento con inmunoglobulinas humanas y esteroides, iniciado con base en la hipótesis de una forma autoinmune, fue ineficaz, lo cual era esperado, ya que la encefalitis autoinmune </w:t>
      </w:r>
      <w:r w:rsidRPr="000C1F95">
        <w:rPr>
          <w:rFonts w:cstheme="minorHAnsi"/>
          <w:sz w:val="24"/>
          <w:szCs w:val="24"/>
          <w:lang w:val="es-ES"/>
        </w:rPr>
        <w:lastRenderedPageBreak/>
        <w:t xml:space="preserve">desencadenada por </w:t>
      </w:r>
      <w:proofErr w:type="spellStart"/>
      <w:r w:rsidRPr="000C1F95">
        <w:rPr>
          <w:rFonts w:cstheme="minorHAnsi"/>
          <w:sz w:val="24"/>
          <w:szCs w:val="24"/>
          <w:lang w:val="es-ES"/>
        </w:rPr>
        <w:t>Mycoplasma</w:t>
      </w:r>
      <w:proofErr w:type="spellEnd"/>
      <w:r w:rsidRPr="000C1F95">
        <w:rPr>
          <w:rFonts w:cstheme="minorHAnsi"/>
          <w:sz w:val="24"/>
          <w:szCs w:val="24"/>
          <w:lang w:val="es-ES"/>
        </w:rPr>
        <w:t xml:space="preserve"> es típica de la encefalitis de inicio tardío, en relación con los síntomas iniciales de la enfermedad (fiebre).</w:t>
      </w:r>
    </w:p>
    <w:p w14:paraId="5FD10F26" w14:textId="77777777" w:rsidR="00F04EF9" w:rsidRPr="000C1F95" w:rsidRDefault="00F04EF9" w:rsidP="00D665D8">
      <w:pPr>
        <w:jc w:val="both"/>
        <w:rPr>
          <w:rFonts w:cstheme="minorHAnsi"/>
          <w:sz w:val="24"/>
          <w:szCs w:val="24"/>
          <w:u w:val="single"/>
          <w:lang w:val="es-ES"/>
        </w:rPr>
      </w:pPr>
      <w:r w:rsidRPr="000C1F95">
        <w:rPr>
          <w:rFonts w:cstheme="minorHAnsi"/>
          <w:sz w:val="24"/>
          <w:szCs w:val="24"/>
          <w:lang w:val="es-ES"/>
        </w:rPr>
        <w:t xml:space="preserve">Si bien las opiniones expresadas por la Comisión [del Dicasterio] son ​​ampliamente compartidas, la manera en que el niño comenzó a mejorar en ausencia de terapia específica resulta difícil de explicar. Cabe destacar que la mayor parte de la literatura médica sobre la progresión de la encefalitis por </w:t>
      </w:r>
      <w:proofErr w:type="spellStart"/>
      <w:r w:rsidRPr="000C1F95">
        <w:rPr>
          <w:rFonts w:cstheme="minorHAnsi"/>
          <w:sz w:val="24"/>
          <w:szCs w:val="24"/>
          <w:lang w:val="es-ES"/>
        </w:rPr>
        <w:t>Mycoplasma</w:t>
      </w:r>
      <w:proofErr w:type="spellEnd"/>
      <w:r w:rsidRPr="000C1F95">
        <w:rPr>
          <w:rFonts w:cstheme="minorHAnsi"/>
          <w:sz w:val="24"/>
          <w:szCs w:val="24"/>
          <w:lang w:val="es-ES"/>
        </w:rPr>
        <w:t xml:space="preserve"> </w:t>
      </w:r>
      <w:proofErr w:type="spellStart"/>
      <w:r w:rsidRPr="000C1F95">
        <w:rPr>
          <w:rFonts w:cstheme="minorHAnsi"/>
          <w:sz w:val="24"/>
          <w:szCs w:val="24"/>
          <w:lang w:val="es-ES"/>
        </w:rPr>
        <w:t>pneumoniae</w:t>
      </w:r>
      <w:proofErr w:type="spellEnd"/>
      <w:r w:rsidRPr="000C1F95">
        <w:rPr>
          <w:rFonts w:cstheme="minorHAnsi"/>
          <w:sz w:val="24"/>
          <w:szCs w:val="24"/>
          <w:lang w:val="es-ES"/>
        </w:rPr>
        <w:t xml:space="preserve"> se refiere a estudios de casos (100% de los casos) tratados precozmente con terapias dirigidas. Por consiguiente, la recuperación casi completa, </w:t>
      </w:r>
      <w:proofErr w:type="gramStart"/>
      <w:r w:rsidRPr="000C1F95">
        <w:rPr>
          <w:rFonts w:cstheme="minorHAnsi"/>
          <w:sz w:val="24"/>
          <w:szCs w:val="24"/>
          <w:lang w:val="es-ES"/>
        </w:rPr>
        <w:t>rápida</w:t>
      </w:r>
      <w:proofErr w:type="gramEnd"/>
      <w:r w:rsidRPr="000C1F95">
        <w:rPr>
          <w:rFonts w:cstheme="minorHAnsi"/>
          <w:sz w:val="24"/>
          <w:szCs w:val="24"/>
          <w:lang w:val="es-ES"/>
        </w:rPr>
        <w:t xml:space="preserve"> aunque no inmediata, es clínicamente relevante pero científicamente difícil de explicar y merece ser reconsiderada debido a este resultado excepcionalmente favorable e inesperado. La evolución </w:t>
      </w:r>
      <w:proofErr w:type="spellStart"/>
      <w:r w:rsidRPr="000C1F95">
        <w:rPr>
          <w:rFonts w:cstheme="minorHAnsi"/>
          <w:sz w:val="24"/>
          <w:szCs w:val="24"/>
          <w:lang w:val="es-ES"/>
        </w:rPr>
        <w:t>neurorradiológica</w:t>
      </w:r>
      <w:proofErr w:type="spellEnd"/>
      <w:r w:rsidRPr="000C1F95">
        <w:rPr>
          <w:rFonts w:cstheme="minorHAnsi"/>
          <w:sz w:val="24"/>
          <w:szCs w:val="24"/>
          <w:lang w:val="es-ES"/>
        </w:rPr>
        <w:t>, que también muestra la desaparición en la resonancia magnética de las alteraciones graves de la fase aguda, resulta excepcional e inesperada en comparación con los patrones habituales.</w:t>
      </w:r>
    </w:p>
    <w:p w14:paraId="723F1A4A" w14:textId="77777777" w:rsidR="00A0227F" w:rsidRPr="000C1F95" w:rsidRDefault="00A0227F" w:rsidP="00D665D8">
      <w:pPr>
        <w:jc w:val="right"/>
        <w:rPr>
          <w:rFonts w:cstheme="minorHAnsi"/>
          <w:i/>
          <w:iCs/>
          <w:sz w:val="24"/>
          <w:szCs w:val="24"/>
          <w:lang w:val="es-ES"/>
        </w:rPr>
      </w:pPr>
      <w:r w:rsidRPr="000C1F95">
        <w:rPr>
          <w:rFonts w:cstheme="minorHAnsi"/>
          <w:i/>
          <w:iCs/>
          <w:sz w:val="24"/>
          <w:szCs w:val="24"/>
          <w:lang w:val="es-ES"/>
        </w:rPr>
        <w:t>Ciudad X Profesor X XX Fecha: marzo y abril Año XXXX</w:t>
      </w:r>
    </w:p>
    <w:p w14:paraId="79E081E4" w14:textId="77777777" w:rsidR="009C6894" w:rsidRPr="000C1F95" w:rsidRDefault="009C6894" w:rsidP="00D665D8">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jc w:val="center"/>
        <w:rPr>
          <w:b/>
          <w:sz w:val="24"/>
          <w:szCs w:val="24"/>
          <w:lang w:val="es-ES"/>
        </w:rPr>
      </w:pPr>
      <w:r w:rsidRPr="000C1F95">
        <w:rPr>
          <w:b/>
          <w:sz w:val="24"/>
          <w:szCs w:val="24"/>
          <w:lang w:val="es-ES"/>
        </w:rPr>
        <w:t>HUELLAS DE SANTIDAD EN LA HISTORIA DEL INSTITUTO:</w:t>
      </w:r>
    </w:p>
    <w:p w14:paraId="34E3EF28" w14:textId="77777777" w:rsidR="009C6894" w:rsidRPr="000C1F95" w:rsidRDefault="009C6894" w:rsidP="00D665D8">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0"/>
        <w:jc w:val="center"/>
        <w:rPr>
          <w:b/>
          <w:sz w:val="24"/>
          <w:szCs w:val="24"/>
          <w:lang w:val="es-ES"/>
        </w:rPr>
      </w:pPr>
      <w:r w:rsidRPr="000C1F95">
        <w:rPr>
          <w:b/>
          <w:sz w:val="24"/>
          <w:szCs w:val="24"/>
          <w:lang w:val="es-ES"/>
        </w:rPr>
        <w:t>EL CENTENARIO DE LA PROVINCIA DE UGANDA (1926-2026)</w:t>
      </w:r>
    </w:p>
    <w:p w14:paraId="275A9797" w14:textId="77777777" w:rsidR="009C6894" w:rsidRPr="000C1F95" w:rsidRDefault="009C6894" w:rsidP="00D665D8">
      <w:pPr>
        <w:pStyle w:val="Paragrafoelenco"/>
        <w:spacing w:after="0" w:line="240" w:lineRule="auto"/>
        <w:ind w:left="0"/>
        <w:jc w:val="both"/>
        <w:rPr>
          <w:b/>
          <w:sz w:val="24"/>
          <w:szCs w:val="24"/>
          <w:lang w:val="es-ES"/>
        </w:rPr>
      </w:pPr>
    </w:p>
    <w:p w14:paraId="59764F53" w14:textId="77777777" w:rsidR="009C6894" w:rsidRPr="000C1F95" w:rsidRDefault="009C6894" w:rsidP="00D665D8">
      <w:pPr>
        <w:rPr>
          <w:b/>
          <w:sz w:val="28"/>
          <w:szCs w:val="28"/>
          <w:u w:val="single"/>
          <w:lang w:val="es-ES"/>
        </w:rPr>
      </w:pPr>
      <w:r w:rsidRPr="000C1F95">
        <w:rPr>
          <w:b/>
          <w:sz w:val="40"/>
          <w:szCs w:val="40"/>
          <w:u w:val="single"/>
          <w:lang w:val="es-ES"/>
        </w:rPr>
        <w:t>EL CENTENARIO DE LA PROVINCIA DE UGANDA (1926-2026)</w:t>
      </w:r>
    </w:p>
    <w:p w14:paraId="2ACE0A55" w14:textId="77777777" w:rsidR="00D665D8" w:rsidRPr="000C1F95" w:rsidRDefault="00D665D8" w:rsidP="00D665D8">
      <w:pPr>
        <w:pStyle w:val="Paragrafoelenco"/>
        <w:numPr>
          <w:ilvl w:val="0"/>
          <w:numId w:val="8"/>
        </w:numPr>
        <w:spacing w:after="0" w:line="240" w:lineRule="auto"/>
        <w:jc w:val="both"/>
        <w:rPr>
          <w:b/>
          <w:sz w:val="24"/>
          <w:szCs w:val="24"/>
          <w:lang w:val="es-ES"/>
        </w:rPr>
      </w:pPr>
      <w:r w:rsidRPr="000C1F95">
        <w:rPr>
          <w:b/>
          <w:sz w:val="24"/>
          <w:szCs w:val="24"/>
          <w:lang w:val="es-ES"/>
        </w:rPr>
        <w:t>LOS COMIENZOS: LOS DIEZ PRIMEROS AÑOS DE LA NUEVA MISIÓN EN UGANDA</w:t>
      </w:r>
    </w:p>
    <w:p w14:paraId="3D6F16ED" w14:textId="77777777" w:rsidR="00D665D8" w:rsidRPr="000C1F95" w:rsidRDefault="00D665D8" w:rsidP="00D665D8">
      <w:pPr>
        <w:spacing w:after="0" w:line="240" w:lineRule="auto"/>
        <w:jc w:val="both"/>
        <w:rPr>
          <w:lang w:val="es-ES"/>
        </w:rPr>
        <w:sectPr w:rsidR="00D665D8" w:rsidRPr="000C1F95" w:rsidSect="00D665D8">
          <w:pgSz w:w="11906" w:h="16838"/>
          <w:pgMar w:top="851" w:right="849" w:bottom="709" w:left="709" w:header="708" w:footer="708" w:gutter="0"/>
          <w:cols w:space="708"/>
          <w:docGrid w:linePitch="360"/>
        </w:sectPr>
      </w:pPr>
      <w:r w:rsidRPr="00B17254">
        <w:rPr>
          <w:noProof/>
          <w:lang w:val="en-GB" w:eastAsia="en-GB"/>
        </w:rPr>
        <w:drawing>
          <wp:anchor distT="0" distB="0" distL="114300" distR="114300" simplePos="0" relativeHeight="251650048" behindDoc="0" locked="0" layoutInCell="1" allowOverlap="1" wp14:anchorId="4E41C0EC" wp14:editId="15D5EF02">
            <wp:simplePos x="0" y="0"/>
            <wp:positionH relativeFrom="column">
              <wp:posOffset>-64062</wp:posOffset>
            </wp:positionH>
            <wp:positionV relativeFrom="paragraph">
              <wp:posOffset>102738</wp:posOffset>
            </wp:positionV>
            <wp:extent cx="3160206" cy="2025015"/>
            <wp:effectExtent l="0" t="0" r="2540" b="0"/>
            <wp:wrapSquare wrapText="bothSides"/>
            <wp:docPr id="143719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46"/>
                    <a:stretch>
                      <a:fillRect/>
                    </a:stretch>
                  </pic:blipFill>
                  <pic:spPr bwMode="auto">
                    <a:xfrm>
                      <a:off x="0" y="0"/>
                      <a:ext cx="3160206"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F56D7" w14:textId="77777777" w:rsidR="00D665D8" w:rsidRPr="000C1F95" w:rsidRDefault="00D665D8" w:rsidP="00D665D8">
      <w:pPr>
        <w:spacing w:after="0" w:line="240" w:lineRule="auto"/>
        <w:jc w:val="both"/>
        <w:rPr>
          <w:lang w:val="es-ES"/>
        </w:rPr>
      </w:pPr>
    </w:p>
    <w:p w14:paraId="524360A7" w14:textId="77777777" w:rsidR="00D665D8" w:rsidRPr="000C1F95" w:rsidRDefault="00D665D8" w:rsidP="00D665D8">
      <w:pPr>
        <w:spacing w:after="0" w:line="240" w:lineRule="auto"/>
        <w:jc w:val="both"/>
        <w:rPr>
          <w:b/>
          <w:sz w:val="24"/>
          <w:szCs w:val="24"/>
          <w:lang w:val="es-ES"/>
        </w:rPr>
      </w:pPr>
    </w:p>
    <w:p w14:paraId="7DDFCBBE" w14:textId="77777777" w:rsidR="00D665D8" w:rsidRPr="000C1F95" w:rsidRDefault="00D665D8" w:rsidP="00D665D8">
      <w:pPr>
        <w:spacing w:after="0" w:line="240" w:lineRule="auto"/>
        <w:jc w:val="both"/>
        <w:rPr>
          <w:b/>
          <w:lang w:val="es-ES"/>
        </w:rPr>
      </w:pPr>
      <w:r w:rsidRPr="000C1F95">
        <w:rPr>
          <w:b/>
          <w:lang w:val="es-ES"/>
        </w:rPr>
        <w:t>EL CRECIMIENTO Y LA CONSOLIDACIÓN DE LA MISIÓN DE LA FIC</w:t>
      </w:r>
    </w:p>
    <w:p w14:paraId="0D983981" w14:textId="77777777" w:rsidR="00D665D8" w:rsidRPr="000C1F95" w:rsidRDefault="00D665D8" w:rsidP="00D665D8">
      <w:pPr>
        <w:spacing w:after="0" w:line="240" w:lineRule="auto"/>
        <w:jc w:val="both"/>
        <w:rPr>
          <w:sz w:val="24"/>
          <w:szCs w:val="24"/>
          <w:lang w:val="es-ES"/>
        </w:rPr>
      </w:pPr>
      <w:r>
        <w:rPr>
          <w:noProof/>
        </w:rPr>
        <mc:AlternateContent>
          <mc:Choice Requires="wps">
            <w:drawing>
              <wp:anchor distT="0" distB="0" distL="114300" distR="114300" simplePos="0" relativeHeight="251654144" behindDoc="0" locked="0" layoutInCell="1" allowOverlap="1" wp14:anchorId="47247CE6" wp14:editId="0582EF3A">
                <wp:simplePos x="0" y="0"/>
                <wp:positionH relativeFrom="margin">
                  <wp:posOffset>3758184</wp:posOffset>
                </wp:positionH>
                <wp:positionV relativeFrom="paragraph">
                  <wp:posOffset>1125119</wp:posOffset>
                </wp:positionV>
                <wp:extent cx="2755900" cy="194945"/>
                <wp:effectExtent l="0" t="0" r="6350" b="0"/>
                <wp:wrapSquare wrapText="bothSides"/>
                <wp:docPr id="48323095" name="Casella di testo 1"/>
                <wp:cNvGraphicFramePr/>
                <a:graphic xmlns:a="http://schemas.openxmlformats.org/drawingml/2006/main">
                  <a:graphicData uri="http://schemas.microsoft.com/office/word/2010/wordprocessingShape">
                    <wps:wsp>
                      <wps:cNvSpPr txBox="1"/>
                      <wps:spPr>
                        <a:xfrm>
                          <a:off x="0" y="0"/>
                          <a:ext cx="2755900" cy="194945"/>
                        </a:xfrm>
                        <a:prstGeom prst="rect">
                          <a:avLst/>
                        </a:prstGeom>
                        <a:solidFill>
                          <a:prstClr val="white"/>
                        </a:solidFill>
                        <a:ln>
                          <a:noFill/>
                        </a:ln>
                      </wps:spPr>
                      <wps:txbx>
                        <w:txbxContent>
                          <w:p w14:paraId="5AC2C46D" w14:textId="77777777" w:rsidR="00D665D8" w:rsidRPr="000C1F95" w:rsidRDefault="00D665D8" w:rsidP="00D665D8">
                            <w:pPr>
                              <w:pStyle w:val="Didascalia"/>
                              <w:jc w:val="center"/>
                              <w:rPr>
                                <w:b/>
                                <w:bCs/>
                                <w:noProof/>
                                <w:color w:val="auto"/>
                                <w:sz w:val="22"/>
                                <w:szCs w:val="22"/>
                                <w:lang w:val="es-ES"/>
                              </w:rPr>
                            </w:pPr>
                            <w:r w:rsidRPr="000C1F95">
                              <w:rPr>
                                <w:b/>
                                <w:bCs/>
                                <w:color w:val="auto"/>
                                <w:lang w:val="es-ES"/>
                              </w:rPr>
                              <w:t>Primer y segundo grupo de misioneros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247CE6" id="_x0000_t202" coordsize="21600,21600" o:spt="202" path="m,l,21600r21600,l21600,xe">
                <v:stroke joinstyle="miter"/>
                <v:path gradientshapeok="t" o:connecttype="rect"/>
              </v:shapetype>
              <v:shape id="_x0000_s1027" type="#_x0000_t202" style="position:absolute;left:0;text-align:left;margin-left:295.9pt;margin-top:88.6pt;width:217pt;height:15.3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" stroked="f">
                <v:textbox inset="0,0,0,0">
                  <w:txbxContent>
                    <w:p w14:paraId="5AC2C46D" w14:textId="77777777" w:rsidR="00D665D8" w:rsidRPr="000C1F95" w:rsidRDefault="00D665D8" w:rsidP="00D665D8">
                      <w:pPr>
                        <w:pStyle w:val="Didascalia"/>
                        <w:jc w:val="center"/>
                        <w:rPr>
                          <w:b/>
                          <w:bCs/>
                          <w:noProof/>
                          <w:color w:val="auto"/>
                          <w:sz w:val="22"/>
                          <w:szCs w:val="22"/>
                          <w:lang w:val="es-ES"/>
                        </w:rPr>
                      </w:pPr>
                      <w:r w:rsidRPr="000C1F95">
                        <w:rPr>
                          <w:b/>
                          <w:bCs/>
                          <w:color w:val="auto"/>
                          <w:lang w:val="es-ES"/>
                        </w:rPr>
                        <w:t>Primer y segundo grupo de misioneros</w:t>
                      </w:r>
                    </w:p>
                  </w:txbxContent>
                </v:textbox>
                <w10:wrap type="square" anchorx="margin"/>
              </v:shape>
            </w:pict>
          </mc:Fallback>
        </mc:AlternateContent>
      </w:r>
      <w:r w:rsidRPr="000C1F95">
        <w:rPr>
          <w:sz w:val="24"/>
          <w:szCs w:val="24"/>
          <w:lang w:val="es-ES"/>
        </w:rPr>
        <w:t xml:space="preserve">Esta tercera presentación sobre la historia de la fundación de la Provincia de Santa Teresa del Niño Jesús destaca los acontecimientos clave de los primeros diez años de la misión (1926-1936). Estos años se caracterizaron por el rápido crecimiento y desarrollo de la misión de los Hermanos de la Instrucción Cristiana en Uganda y otros lugares. Este crecimiento fue posible gracias a la llegada, en años posteriores, de varios grupos de Hermanos misioneros, lo que les permitió emprender nuevas misiones.  </w:t>
      </w:r>
    </w:p>
    <w:p w14:paraId="23E2B88C" w14:textId="77777777" w:rsidR="00D665D8" w:rsidRPr="000C1F95" w:rsidRDefault="00D665D8" w:rsidP="00D665D8">
      <w:pPr>
        <w:spacing w:after="0" w:line="240" w:lineRule="auto"/>
        <w:jc w:val="both"/>
        <w:rPr>
          <w:sz w:val="24"/>
          <w:szCs w:val="24"/>
          <w:lang w:val="es-ES"/>
        </w:rPr>
      </w:pPr>
    </w:p>
    <w:p w14:paraId="4BCE8C8E" w14:textId="253065CF" w:rsidR="00D665D8" w:rsidRPr="000C1F95" w:rsidRDefault="00D665D8" w:rsidP="00D665D8">
      <w:pPr>
        <w:spacing w:after="0" w:line="240" w:lineRule="auto"/>
        <w:jc w:val="both"/>
        <w:rPr>
          <w:sz w:val="24"/>
          <w:szCs w:val="24"/>
          <w:lang w:val="es-ES"/>
        </w:rPr>
      </w:pPr>
      <w:r>
        <w:rPr>
          <w:noProof/>
        </w:rPr>
        <w:drawing>
          <wp:anchor distT="0" distB="0" distL="114300" distR="114300" simplePos="0" relativeHeight="251653120" behindDoc="0" locked="0" layoutInCell="1" allowOverlap="1" wp14:anchorId="5F7E5C17" wp14:editId="73328DD8">
            <wp:simplePos x="0" y="0"/>
            <wp:positionH relativeFrom="margin">
              <wp:align>right</wp:align>
            </wp:positionH>
            <wp:positionV relativeFrom="paragraph">
              <wp:posOffset>1610283</wp:posOffset>
            </wp:positionV>
            <wp:extent cx="2755900" cy="2114550"/>
            <wp:effectExtent l="0" t="0" r="6350" b="0"/>
            <wp:wrapSquare wrapText="bothSides"/>
            <wp:docPr id="19855815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207"/>
                    <a:stretch>
                      <a:fillRect/>
                    </a:stretch>
                  </pic:blipFill>
                  <pic:spPr bwMode="auto">
                    <a:xfrm>
                      <a:off x="0" y="0"/>
                      <a:ext cx="2755900" cy="2114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C1F95">
        <w:rPr>
          <w:sz w:val="24"/>
          <w:szCs w:val="24"/>
          <w:lang w:val="es-ES"/>
        </w:rPr>
        <w:t xml:space="preserve">Entre </w:t>
      </w:r>
      <w:r w:rsidRPr="000C1F95">
        <w:rPr>
          <w:b/>
          <w:bCs/>
          <w:i/>
          <w:iCs/>
          <w:sz w:val="24"/>
          <w:szCs w:val="24"/>
          <w:lang w:val="es-ES"/>
        </w:rPr>
        <w:t>los primeros cuatro misioneros</w:t>
      </w:r>
      <w:r w:rsidRPr="000C1F95">
        <w:rPr>
          <w:sz w:val="24"/>
          <w:szCs w:val="24"/>
          <w:lang w:val="es-ES"/>
        </w:rPr>
        <w:t xml:space="preserve"> que llegaron en 1926 se encontraban el</w:t>
      </w:r>
      <w:r w:rsidR="000C1F95">
        <w:rPr>
          <w:sz w:val="24"/>
          <w:szCs w:val="24"/>
          <w:lang w:val="es-ES"/>
        </w:rPr>
        <w:t xml:space="preserve"> Hno.</w:t>
      </w:r>
      <w:r w:rsidRPr="000C1F95">
        <w:rPr>
          <w:sz w:val="24"/>
          <w:szCs w:val="24"/>
          <w:lang w:val="es-ES"/>
        </w:rPr>
        <w:t xml:space="preserve"> Charles Jules Poitras,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Joachim Léon Collerette,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Eugène-Marie Paquette y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Stanislas Joseph Taillefer. El </w:t>
      </w:r>
      <w:r w:rsidRPr="000C1F95">
        <w:rPr>
          <w:b/>
          <w:bCs/>
          <w:i/>
          <w:iCs/>
          <w:sz w:val="24"/>
          <w:szCs w:val="24"/>
          <w:lang w:val="es-ES"/>
        </w:rPr>
        <w:t xml:space="preserve">segundo grupo de tres </w:t>
      </w:r>
      <w:r w:rsidR="000C1F95" w:rsidRPr="000C1F95">
        <w:rPr>
          <w:b/>
          <w:bCs/>
          <w:i/>
          <w:iCs/>
          <w:sz w:val="24"/>
          <w:szCs w:val="24"/>
          <w:lang w:val="es-ES"/>
        </w:rPr>
        <w:t>H</w:t>
      </w:r>
      <w:r w:rsidRPr="000C1F95">
        <w:rPr>
          <w:b/>
          <w:bCs/>
          <w:i/>
          <w:iCs/>
          <w:sz w:val="24"/>
          <w:szCs w:val="24"/>
          <w:lang w:val="es-ES"/>
        </w:rPr>
        <w:t>ermanos</w:t>
      </w:r>
      <w:r w:rsidRPr="000C1F95">
        <w:rPr>
          <w:sz w:val="24"/>
          <w:szCs w:val="24"/>
          <w:lang w:val="es-ES"/>
        </w:rPr>
        <w:t xml:space="preserve"> misioneros, que llegó en </w:t>
      </w:r>
      <w:r w:rsidRPr="000C1F95">
        <w:rPr>
          <w:b/>
          <w:bCs/>
          <w:i/>
          <w:iCs/>
          <w:sz w:val="24"/>
          <w:szCs w:val="24"/>
          <w:lang w:val="es-ES"/>
        </w:rPr>
        <w:t>1927</w:t>
      </w:r>
      <w:r w:rsidRPr="000C1F95">
        <w:rPr>
          <w:sz w:val="24"/>
          <w:szCs w:val="24"/>
          <w:lang w:val="es-ES"/>
        </w:rPr>
        <w:t xml:space="preserve">, incluía al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Edgar Marie Charles Edward </w:t>
      </w:r>
      <w:proofErr w:type="spellStart"/>
      <w:r w:rsidRPr="000C1F95">
        <w:rPr>
          <w:sz w:val="24"/>
          <w:szCs w:val="24"/>
          <w:lang w:val="es-ES"/>
        </w:rPr>
        <w:t>Delorme</w:t>
      </w:r>
      <w:proofErr w:type="spellEnd"/>
      <w:r w:rsidRPr="000C1F95">
        <w:rPr>
          <w:sz w:val="24"/>
          <w:szCs w:val="24"/>
          <w:lang w:val="es-ES"/>
        </w:rPr>
        <w:t xml:space="preserve">, al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Lucien Joseph Wilfried Vincent y al </w:t>
      </w:r>
      <w:r w:rsidR="000C1F95">
        <w:rPr>
          <w:sz w:val="24"/>
          <w:szCs w:val="24"/>
          <w:lang w:val="es-ES"/>
        </w:rPr>
        <w:t>Hno.</w:t>
      </w:r>
      <w:r w:rsidR="000C1F95" w:rsidRPr="000C1F95">
        <w:rPr>
          <w:sz w:val="24"/>
          <w:szCs w:val="24"/>
          <w:lang w:val="es-ES"/>
        </w:rPr>
        <w:t xml:space="preserve"> </w:t>
      </w:r>
      <w:r w:rsidRPr="000C1F95">
        <w:rPr>
          <w:sz w:val="24"/>
          <w:szCs w:val="24"/>
        </w:rPr>
        <w:t xml:space="preserve">Donat Marie Maurice Trudel. </w:t>
      </w:r>
      <w:r w:rsidRPr="000C1F95">
        <w:rPr>
          <w:b/>
          <w:bCs/>
          <w:i/>
          <w:iCs/>
          <w:sz w:val="24"/>
          <w:szCs w:val="24"/>
          <w:lang w:val="es-ES"/>
        </w:rPr>
        <w:t xml:space="preserve">Un </w:t>
      </w:r>
      <w:r w:rsidR="000C1F95" w:rsidRPr="000C1F95">
        <w:rPr>
          <w:b/>
          <w:bCs/>
          <w:i/>
          <w:iCs/>
          <w:sz w:val="24"/>
          <w:szCs w:val="24"/>
          <w:lang w:val="es-ES"/>
        </w:rPr>
        <w:t>H</w:t>
      </w:r>
      <w:r w:rsidRPr="000C1F95">
        <w:rPr>
          <w:b/>
          <w:bCs/>
          <w:i/>
          <w:iCs/>
          <w:sz w:val="24"/>
          <w:szCs w:val="24"/>
          <w:lang w:val="es-ES"/>
        </w:rPr>
        <w:t>ermano</w:t>
      </w:r>
      <w:r w:rsidRPr="00CE73FF">
        <w:rPr>
          <w:sz w:val="24"/>
          <w:szCs w:val="24"/>
          <w:lang w:val="es-ES"/>
        </w:rPr>
        <w:t xml:space="preserve">, Alphonse Joseph Edmond Lapointe, llegó en </w:t>
      </w:r>
      <w:r w:rsidRPr="000C1F95">
        <w:rPr>
          <w:b/>
          <w:bCs/>
          <w:i/>
          <w:iCs/>
          <w:sz w:val="24"/>
          <w:szCs w:val="24"/>
          <w:lang w:val="es-ES"/>
        </w:rPr>
        <w:t>1928</w:t>
      </w:r>
      <w:r w:rsidRPr="00CE73FF">
        <w:rPr>
          <w:sz w:val="24"/>
          <w:szCs w:val="24"/>
          <w:lang w:val="es-ES"/>
        </w:rPr>
        <w:t xml:space="preserve">. </w:t>
      </w:r>
      <w:r w:rsidRPr="000C1F95">
        <w:rPr>
          <w:sz w:val="24"/>
          <w:szCs w:val="24"/>
          <w:lang w:val="es-ES"/>
        </w:rPr>
        <w:t xml:space="preserve">Al año siguiente, en </w:t>
      </w:r>
      <w:r w:rsidRPr="000C1F95">
        <w:rPr>
          <w:b/>
          <w:bCs/>
          <w:i/>
          <w:iCs/>
          <w:sz w:val="24"/>
          <w:szCs w:val="24"/>
          <w:lang w:val="es-ES"/>
        </w:rPr>
        <w:t>1929</w:t>
      </w:r>
      <w:r w:rsidRPr="000C1F95">
        <w:rPr>
          <w:sz w:val="24"/>
          <w:szCs w:val="24"/>
          <w:lang w:val="es-ES"/>
        </w:rPr>
        <w:t xml:space="preserve">, llegaron </w:t>
      </w:r>
      <w:r w:rsidRPr="000C1F95">
        <w:rPr>
          <w:b/>
          <w:bCs/>
          <w:i/>
          <w:iCs/>
          <w:sz w:val="24"/>
          <w:szCs w:val="24"/>
          <w:lang w:val="es-ES"/>
        </w:rPr>
        <w:t xml:space="preserve">cinco </w:t>
      </w:r>
      <w:r w:rsidR="000C1F95">
        <w:rPr>
          <w:b/>
          <w:bCs/>
          <w:i/>
          <w:iCs/>
          <w:sz w:val="24"/>
          <w:szCs w:val="24"/>
          <w:lang w:val="es-ES"/>
        </w:rPr>
        <w:t>H</w:t>
      </w:r>
      <w:r w:rsidRPr="000C1F95">
        <w:rPr>
          <w:b/>
          <w:bCs/>
          <w:i/>
          <w:iCs/>
          <w:sz w:val="24"/>
          <w:szCs w:val="24"/>
          <w:lang w:val="es-ES"/>
        </w:rPr>
        <w:t>ermanos</w:t>
      </w:r>
      <w:r w:rsidRPr="000C1F95">
        <w:rPr>
          <w:sz w:val="24"/>
          <w:szCs w:val="24"/>
          <w:lang w:val="es-ES"/>
        </w:rPr>
        <w:t xml:space="preserve">: el </w:t>
      </w:r>
      <w:r w:rsidR="000C1F95">
        <w:rPr>
          <w:sz w:val="24"/>
          <w:szCs w:val="24"/>
          <w:lang w:val="es-ES"/>
        </w:rPr>
        <w:t>Hno.</w:t>
      </w:r>
      <w:r w:rsidR="000C1F95" w:rsidRPr="000C1F95">
        <w:rPr>
          <w:sz w:val="24"/>
          <w:szCs w:val="24"/>
          <w:lang w:val="es-ES"/>
        </w:rPr>
        <w:t xml:space="preserve"> </w:t>
      </w:r>
      <w:r w:rsidRPr="00CE73FF">
        <w:rPr>
          <w:sz w:val="24"/>
          <w:szCs w:val="24"/>
          <w:lang w:val="en-US"/>
        </w:rPr>
        <w:t xml:space="preserve">Philip Joseph Wilfrid Lachance, </w:t>
      </w:r>
      <w:proofErr w:type="spellStart"/>
      <w:r w:rsidRPr="00CE73FF">
        <w:rPr>
          <w:sz w:val="24"/>
          <w:szCs w:val="24"/>
          <w:lang w:val="en-US"/>
        </w:rPr>
        <w:t>el</w:t>
      </w:r>
      <w:proofErr w:type="spellEnd"/>
      <w:r w:rsidRPr="00CE73FF">
        <w:rPr>
          <w:sz w:val="24"/>
          <w:szCs w:val="24"/>
          <w:lang w:val="en-US"/>
        </w:rPr>
        <w:t xml:space="preserve"> </w:t>
      </w:r>
      <w:proofErr w:type="spellStart"/>
      <w:r w:rsidR="000C1F95" w:rsidRPr="00CE73FF">
        <w:rPr>
          <w:sz w:val="24"/>
          <w:szCs w:val="24"/>
          <w:lang w:val="en-US"/>
        </w:rPr>
        <w:t>Hno</w:t>
      </w:r>
      <w:proofErr w:type="spellEnd"/>
      <w:r w:rsidR="000C1F95" w:rsidRPr="00CE73FF">
        <w:rPr>
          <w:sz w:val="24"/>
          <w:szCs w:val="24"/>
          <w:lang w:val="en-US"/>
        </w:rPr>
        <w:t xml:space="preserve">. </w:t>
      </w:r>
      <w:r w:rsidRPr="00CE73FF">
        <w:rPr>
          <w:sz w:val="24"/>
          <w:szCs w:val="24"/>
          <w:lang w:val="en-US"/>
        </w:rPr>
        <w:t xml:space="preserve">George Augustin Armand Lord, </w:t>
      </w:r>
      <w:proofErr w:type="spellStart"/>
      <w:r w:rsidRPr="00CE73FF">
        <w:rPr>
          <w:sz w:val="24"/>
          <w:szCs w:val="24"/>
          <w:lang w:val="en-US"/>
        </w:rPr>
        <w:t>el</w:t>
      </w:r>
      <w:proofErr w:type="spellEnd"/>
      <w:r w:rsidRPr="00CE73FF">
        <w:rPr>
          <w:sz w:val="24"/>
          <w:szCs w:val="24"/>
          <w:lang w:val="en-US"/>
        </w:rPr>
        <w:t xml:space="preserve"> </w:t>
      </w:r>
      <w:proofErr w:type="spellStart"/>
      <w:r w:rsidR="000C1F95" w:rsidRPr="00CE73FF">
        <w:rPr>
          <w:sz w:val="24"/>
          <w:szCs w:val="24"/>
          <w:lang w:val="en-US"/>
        </w:rPr>
        <w:t>Hno</w:t>
      </w:r>
      <w:proofErr w:type="spellEnd"/>
      <w:r w:rsidR="000C1F95" w:rsidRPr="00CE73FF">
        <w:rPr>
          <w:sz w:val="24"/>
          <w:szCs w:val="24"/>
          <w:lang w:val="en-US"/>
        </w:rPr>
        <w:t xml:space="preserve">. </w:t>
      </w:r>
      <w:r w:rsidRPr="000C1F95">
        <w:rPr>
          <w:sz w:val="24"/>
          <w:szCs w:val="24"/>
          <w:lang w:val="es-ES"/>
        </w:rPr>
        <w:t xml:space="preserve">Aimé-Marie Hormisdas Lebel,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Louis de Gonzague Edmond Dufrene y el </w:t>
      </w:r>
      <w:r w:rsidR="000C1F95">
        <w:rPr>
          <w:sz w:val="24"/>
          <w:szCs w:val="24"/>
          <w:lang w:val="es-ES"/>
        </w:rPr>
        <w:t>Hno.</w:t>
      </w:r>
      <w:r w:rsidR="000C1F95" w:rsidRPr="000C1F95">
        <w:rPr>
          <w:sz w:val="24"/>
          <w:szCs w:val="24"/>
          <w:lang w:val="es-ES"/>
        </w:rPr>
        <w:t xml:space="preserve"> </w:t>
      </w:r>
      <w:proofErr w:type="spellStart"/>
      <w:r w:rsidRPr="000C1F95">
        <w:rPr>
          <w:sz w:val="24"/>
          <w:szCs w:val="24"/>
          <w:lang w:val="es-ES"/>
        </w:rPr>
        <w:t>Adrian</w:t>
      </w:r>
      <w:proofErr w:type="spellEnd"/>
      <w:r w:rsidRPr="000C1F95">
        <w:rPr>
          <w:sz w:val="24"/>
          <w:szCs w:val="24"/>
          <w:lang w:val="es-ES"/>
        </w:rPr>
        <w:t xml:space="preserve"> Henri Deneau.</w:t>
      </w:r>
    </w:p>
    <w:p w14:paraId="4DF2F82E" w14:textId="77777777" w:rsidR="00D665D8" w:rsidRPr="000C1F95" w:rsidRDefault="00D665D8" w:rsidP="00D665D8">
      <w:pPr>
        <w:spacing w:after="0" w:line="240" w:lineRule="auto"/>
        <w:jc w:val="both"/>
        <w:rPr>
          <w:sz w:val="24"/>
          <w:szCs w:val="24"/>
          <w:lang w:val="es-ES"/>
        </w:rPr>
      </w:pPr>
    </w:p>
    <w:p w14:paraId="7D27D952" w14:textId="6BDF1B6A" w:rsidR="00D665D8" w:rsidRPr="000C1F95" w:rsidRDefault="00D665D8" w:rsidP="00D665D8">
      <w:pPr>
        <w:spacing w:after="0" w:line="240" w:lineRule="auto"/>
        <w:jc w:val="both"/>
        <w:rPr>
          <w:sz w:val="24"/>
          <w:szCs w:val="24"/>
          <w:lang w:val="es-ES"/>
        </w:rPr>
      </w:pPr>
      <w:r w:rsidRPr="000C1F95">
        <w:rPr>
          <w:sz w:val="24"/>
          <w:szCs w:val="24"/>
          <w:lang w:val="es-ES"/>
        </w:rPr>
        <w:lastRenderedPageBreak/>
        <w:t xml:space="preserve">En </w:t>
      </w:r>
      <w:r w:rsidRPr="000C1F95">
        <w:rPr>
          <w:b/>
          <w:bCs/>
          <w:i/>
          <w:iCs/>
          <w:sz w:val="24"/>
          <w:szCs w:val="24"/>
          <w:lang w:val="es-ES"/>
        </w:rPr>
        <w:t>1930</w:t>
      </w:r>
      <w:r w:rsidRPr="000C1F95">
        <w:rPr>
          <w:sz w:val="24"/>
          <w:szCs w:val="24"/>
          <w:lang w:val="es-ES"/>
        </w:rPr>
        <w:t xml:space="preserve">, llegaron </w:t>
      </w:r>
      <w:r w:rsidRPr="000C1F95">
        <w:rPr>
          <w:b/>
          <w:bCs/>
          <w:i/>
          <w:iCs/>
          <w:sz w:val="24"/>
          <w:szCs w:val="24"/>
          <w:lang w:val="es-ES"/>
        </w:rPr>
        <w:t>tres Hermanos</w:t>
      </w:r>
      <w:r w:rsidRPr="000C1F95">
        <w:rPr>
          <w:sz w:val="24"/>
          <w:szCs w:val="24"/>
          <w:lang w:val="es-ES"/>
        </w:rPr>
        <w:t xml:space="preserve">: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Columbkill Mary O'Byrne (de Inglaterra), el </w:t>
      </w:r>
      <w:r w:rsidR="000C1F95">
        <w:rPr>
          <w:sz w:val="24"/>
          <w:szCs w:val="24"/>
          <w:lang w:val="es-ES"/>
        </w:rPr>
        <w:t>Hno.</w:t>
      </w:r>
      <w:r w:rsidR="000C1F95" w:rsidRPr="000C1F95">
        <w:rPr>
          <w:sz w:val="24"/>
          <w:szCs w:val="24"/>
          <w:lang w:val="es-ES"/>
        </w:rPr>
        <w:t xml:space="preserve"> </w:t>
      </w:r>
      <w:proofErr w:type="spellStart"/>
      <w:r w:rsidRPr="000C1F95">
        <w:rPr>
          <w:sz w:val="24"/>
          <w:szCs w:val="24"/>
          <w:lang w:val="es-ES"/>
        </w:rPr>
        <w:t>Viateur</w:t>
      </w:r>
      <w:proofErr w:type="spellEnd"/>
      <w:r w:rsidRPr="000C1F95">
        <w:rPr>
          <w:sz w:val="24"/>
          <w:szCs w:val="24"/>
          <w:lang w:val="es-ES"/>
        </w:rPr>
        <w:t xml:space="preserve"> Marie Antoine Tittley y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Emery Edward Charles Joseph Vezina. Al año siguiente, en </w:t>
      </w:r>
      <w:r w:rsidRPr="000C1F95">
        <w:rPr>
          <w:b/>
          <w:bCs/>
          <w:i/>
          <w:iCs/>
          <w:sz w:val="24"/>
          <w:szCs w:val="24"/>
          <w:lang w:val="es-ES"/>
        </w:rPr>
        <w:t>1931</w:t>
      </w:r>
      <w:r w:rsidRPr="000C1F95">
        <w:rPr>
          <w:sz w:val="24"/>
          <w:szCs w:val="24"/>
          <w:lang w:val="es-ES"/>
        </w:rPr>
        <w:t xml:space="preserve">, se les unió </w:t>
      </w:r>
      <w:r w:rsidRPr="000C1F95">
        <w:rPr>
          <w:b/>
          <w:bCs/>
          <w:i/>
          <w:iCs/>
          <w:sz w:val="24"/>
          <w:szCs w:val="24"/>
          <w:lang w:val="es-ES"/>
        </w:rPr>
        <w:t>otro grupo de seis Hermanos</w:t>
      </w:r>
      <w:r w:rsidRPr="000C1F95">
        <w:rPr>
          <w:sz w:val="24"/>
          <w:szCs w:val="24"/>
          <w:lang w:val="es-ES"/>
        </w:rPr>
        <w:t xml:space="preserve">: el </w:t>
      </w:r>
      <w:r w:rsidR="000C1F95">
        <w:rPr>
          <w:sz w:val="24"/>
          <w:szCs w:val="24"/>
          <w:lang w:val="es-ES"/>
        </w:rPr>
        <w:t>Hno.</w:t>
      </w:r>
      <w:r w:rsidR="000C1F95" w:rsidRPr="000C1F95">
        <w:rPr>
          <w:sz w:val="24"/>
          <w:szCs w:val="24"/>
          <w:lang w:val="es-ES"/>
        </w:rPr>
        <w:t xml:space="preserve"> </w:t>
      </w:r>
      <w:r w:rsidRPr="00CE73FF">
        <w:rPr>
          <w:sz w:val="24"/>
          <w:szCs w:val="24"/>
        </w:rPr>
        <w:t xml:space="preserve">Alphonse Maurice Lambert, el </w:t>
      </w:r>
      <w:proofErr w:type="spellStart"/>
      <w:r w:rsidR="000C1F95" w:rsidRPr="00CE73FF">
        <w:rPr>
          <w:sz w:val="24"/>
          <w:szCs w:val="24"/>
        </w:rPr>
        <w:t>Hno</w:t>
      </w:r>
      <w:proofErr w:type="spellEnd"/>
      <w:r w:rsidR="000C1F95" w:rsidRPr="00CE73FF">
        <w:rPr>
          <w:sz w:val="24"/>
          <w:szCs w:val="24"/>
        </w:rPr>
        <w:t xml:space="preserve">. </w:t>
      </w:r>
      <w:r w:rsidRPr="000C1F95">
        <w:rPr>
          <w:sz w:val="24"/>
          <w:szCs w:val="24"/>
        </w:rPr>
        <w:t xml:space="preserve">Joseph Gonzales Louis Dansereau, el </w:t>
      </w:r>
      <w:proofErr w:type="spellStart"/>
      <w:r w:rsidR="000C1F95" w:rsidRPr="000C1F95">
        <w:rPr>
          <w:sz w:val="24"/>
          <w:szCs w:val="24"/>
        </w:rPr>
        <w:t>Hno</w:t>
      </w:r>
      <w:proofErr w:type="spellEnd"/>
      <w:r w:rsidR="000C1F95" w:rsidRPr="000C1F95">
        <w:rPr>
          <w:sz w:val="24"/>
          <w:szCs w:val="24"/>
        </w:rPr>
        <w:t xml:space="preserve">. </w:t>
      </w:r>
      <w:r w:rsidRPr="00CE73FF">
        <w:rPr>
          <w:sz w:val="24"/>
          <w:szCs w:val="24"/>
          <w:lang w:val="es-ES"/>
        </w:rPr>
        <w:t xml:space="preserve">Heraclius Albert Germain Brunet, el </w:t>
      </w:r>
      <w:r w:rsidR="000C1F95" w:rsidRPr="00CE73FF">
        <w:rPr>
          <w:sz w:val="24"/>
          <w:szCs w:val="24"/>
          <w:lang w:val="es-ES"/>
        </w:rPr>
        <w:t xml:space="preserve">Hno. </w:t>
      </w:r>
      <w:proofErr w:type="spellStart"/>
      <w:r w:rsidRPr="000C1F95">
        <w:rPr>
          <w:sz w:val="24"/>
          <w:szCs w:val="24"/>
          <w:lang w:val="es-ES"/>
        </w:rPr>
        <w:t>Hermenegilde</w:t>
      </w:r>
      <w:proofErr w:type="spellEnd"/>
      <w:r w:rsidRPr="000C1F95">
        <w:rPr>
          <w:sz w:val="24"/>
          <w:szCs w:val="24"/>
          <w:lang w:val="es-ES"/>
        </w:rPr>
        <w:t xml:space="preserve"> Albani Abel Joseph Lalonde,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Austin Mary Thomas O'Donnell (de Inglaterra) y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Raymond-Raymond. En </w:t>
      </w:r>
      <w:r w:rsidRPr="000C1F95">
        <w:rPr>
          <w:b/>
          <w:bCs/>
          <w:i/>
          <w:iCs/>
          <w:sz w:val="24"/>
          <w:szCs w:val="24"/>
          <w:lang w:val="es-ES"/>
        </w:rPr>
        <w:t>1932</w:t>
      </w:r>
      <w:r w:rsidRPr="000C1F95">
        <w:rPr>
          <w:sz w:val="24"/>
          <w:szCs w:val="24"/>
          <w:lang w:val="es-ES"/>
        </w:rPr>
        <w:t xml:space="preserve">, llegaron </w:t>
      </w:r>
      <w:r w:rsidRPr="000C1F95">
        <w:rPr>
          <w:b/>
          <w:bCs/>
          <w:i/>
          <w:iCs/>
          <w:sz w:val="24"/>
          <w:szCs w:val="24"/>
          <w:lang w:val="es-ES"/>
        </w:rPr>
        <w:t>dos Hermanos</w:t>
      </w:r>
      <w:r w:rsidRPr="000C1F95">
        <w:rPr>
          <w:sz w:val="24"/>
          <w:szCs w:val="24"/>
          <w:lang w:val="es-ES"/>
        </w:rPr>
        <w:t xml:space="preserve">: el </w:t>
      </w:r>
      <w:r w:rsidR="000C1F95">
        <w:rPr>
          <w:sz w:val="24"/>
          <w:szCs w:val="24"/>
          <w:lang w:val="es-ES"/>
        </w:rPr>
        <w:t>Hno.</w:t>
      </w:r>
      <w:r w:rsidR="000C1F95" w:rsidRPr="000C1F95">
        <w:rPr>
          <w:sz w:val="24"/>
          <w:szCs w:val="24"/>
          <w:lang w:val="es-ES"/>
        </w:rPr>
        <w:t xml:space="preserve"> </w:t>
      </w:r>
      <w:r w:rsidRPr="00CE73FF">
        <w:rPr>
          <w:sz w:val="24"/>
          <w:szCs w:val="24"/>
          <w:lang w:val="es-ES"/>
        </w:rPr>
        <w:t xml:space="preserve">James Philippe Joseph Marie Arsenault y el </w:t>
      </w:r>
      <w:r w:rsidR="000C1F95" w:rsidRPr="00CE73FF">
        <w:rPr>
          <w:sz w:val="24"/>
          <w:szCs w:val="24"/>
          <w:lang w:val="es-ES"/>
        </w:rPr>
        <w:t xml:space="preserve">Hno. </w:t>
      </w:r>
      <w:r w:rsidRPr="000C1F95">
        <w:rPr>
          <w:sz w:val="24"/>
          <w:szCs w:val="24"/>
        </w:rPr>
        <w:t xml:space="preserve">Edmond Gabriel Joseph Christian Labelle. </w:t>
      </w:r>
      <w:r w:rsidRPr="000C1F95">
        <w:rPr>
          <w:sz w:val="24"/>
          <w:szCs w:val="24"/>
          <w:lang w:val="es-ES"/>
        </w:rPr>
        <w:t xml:space="preserve">Los dos años siguientes, </w:t>
      </w:r>
      <w:r w:rsidRPr="000C1F95">
        <w:rPr>
          <w:b/>
          <w:bCs/>
          <w:i/>
          <w:iCs/>
          <w:sz w:val="24"/>
          <w:szCs w:val="24"/>
          <w:lang w:val="es-ES"/>
        </w:rPr>
        <w:t>1933</w:t>
      </w:r>
      <w:r w:rsidRPr="000C1F95">
        <w:rPr>
          <w:sz w:val="24"/>
          <w:szCs w:val="24"/>
          <w:lang w:val="es-ES"/>
        </w:rPr>
        <w:t xml:space="preserve"> y </w:t>
      </w:r>
      <w:r w:rsidRPr="000C1F95">
        <w:rPr>
          <w:b/>
          <w:bCs/>
          <w:i/>
          <w:iCs/>
          <w:sz w:val="24"/>
          <w:szCs w:val="24"/>
          <w:lang w:val="es-ES"/>
        </w:rPr>
        <w:t>1934</w:t>
      </w:r>
      <w:r w:rsidRPr="000C1F95">
        <w:rPr>
          <w:sz w:val="24"/>
          <w:szCs w:val="24"/>
          <w:lang w:val="es-ES"/>
        </w:rPr>
        <w:t xml:space="preserve">, vieron la llegada de </w:t>
      </w:r>
      <w:r w:rsidRPr="000C1F95">
        <w:rPr>
          <w:b/>
          <w:bCs/>
          <w:i/>
          <w:iCs/>
          <w:sz w:val="24"/>
          <w:szCs w:val="24"/>
          <w:lang w:val="es-ES"/>
        </w:rPr>
        <w:t>dos Hermanos más</w:t>
      </w:r>
      <w:r w:rsidRPr="000C1F95">
        <w:rPr>
          <w:sz w:val="24"/>
          <w:szCs w:val="24"/>
          <w:lang w:val="es-ES"/>
        </w:rPr>
        <w:t xml:space="preserve">: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Bernardine de Sienne Conrad Crepeau en 1933 y el </w:t>
      </w:r>
      <w:r w:rsidR="000C1F95">
        <w:rPr>
          <w:sz w:val="24"/>
          <w:szCs w:val="24"/>
          <w:lang w:val="es-ES"/>
        </w:rPr>
        <w:t>Hno.</w:t>
      </w:r>
      <w:r w:rsidR="000C1F95" w:rsidRPr="000C1F95">
        <w:rPr>
          <w:sz w:val="24"/>
          <w:szCs w:val="24"/>
          <w:lang w:val="es-ES"/>
        </w:rPr>
        <w:t xml:space="preserve"> </w:t>
      </w:r>
      <w:r w:rsidRPr="000C1F95">
        <w:rPr>
          <w:sz w:val="24"/>
          <w:szCs w:val="24"/>
          <w:lang w:val="es-ES"/>
        </w:rPr>
        <w:t>Thomas Lambert en 1934.</w:t>
      </w:r>
      <w:r w:rsidR="000C1F95">
        <w:rPr>
          <w:sz w:val="24"/>
          <w:szCs w:val="24"/>
          <w:lang w:val="es-ES"/>
        </w:rPr>
        <w:t xml:space="preserve"> </w:t>
      </w:r>
    </w:p>
    <w:p w14:paraId="7CC90C1B" w14:textId="77777777" w:rsidR="00D665D8" w:rsidRPr="000C1F95" w:rsidRDefault="00D665D8" w:rsidP="00D665D8">
      <w:pPr>
        <w:spacing w:after="0" w:line="240" w:lineRule="auto"/>
        <w:jc w:val="both"/>
        <w:rPr>
          <w:sz w:val="24"/>
          <w:szCs w:val="24"/>
          <w:lang w:val="es-ES"/>
        </w:rPr>
      </w:pPr>
    </w:p>
    <w:p w14:paraId="47E2689C" w14:textId="70EF3422" w:rsidR="00D665D8" w:rsidRPr="000C1F95" w:rsidRDefault="00D665D8" w:rsidP="00D665D8">
      <w:pPr>
        <w:spacing w:after="0" w:line="240" w:lineRule="auto"/>
        <w:jc w:val="both"/>
        <w:rPr>
          <w:sz w:val="24"/>
          <w:szCs w:val="24"/>
          <w:lang w:val="es-ES"/>
        </w:rPr>
      </w:pPr>
      <w:r w:rsidRPr="000C1F95">
        <w:rPr>
          <w:sz w:val="24"/>
          <w:szCs w:val="24"/>
          <w:lang w:val="es-ES"/>
        </w:rPr>
        <w:t xml:space="preserve">El único año en que la misión no recibió nuevos misioneros fue 1935, mientras que en </w:t>
      </w:r>
      <w:r w:rsidRPr="000C1F95">
        <w:rPr>
          <w:b/>
          <w:bCs/>
          <w:i/>
          <w:iCs/>
          <w:sz w:val="24"/>
          <w:szCs w:val="24"/>
          <w:lang w:val="es-ES"/>
        </w:rPr>
        <w:t>1936</w:t>
      </w:r>
      <w:r w:rsidRPr="000C1F95">
        <w:rPr>
          <w:sz w:val="24"/>
          <w:szCs w:val="24"/>
          <w:lang w:val="es-ES"/>
        </w:rPr>
        <w:t xml:space="preserve"> llegaron </w:t>
      </w:r>
      <w:r w:rsidRPr="000C1F95">
        <w:rPr>
          <w:b/>
          <w:bCs/>
          <w:i/>
          <w:iCs/>
          <w:sz w:val="24"/>
          <w:szCs w:val="24"/>
          <w:lang w:val="es-ES"/>
        </w:rPr>
        <w:t xml:space="preserve">tres </w:t>
      </w:r>
      <w:r w:rsidR="000C1F95">
        <w:rPr>
          <w:b/>
          <w:bCs/>
          <w:i/>
          <w:iCs/>
          <w:sz w:val="24"/>
          <w:szCs w:val="24"/>
          <w:lang w:val="es-ES"/>
        </w:rPr>
        <w:t>H</w:t>
      </w:r>
      <w:r w:rsidRPr="000C1F95">
        <w:rPr>
          <w:b/>
          <w:bCs/>
          <w:i/>
          <w:iCs/>
          <w:sz w:val="24"/>
          <w:szCs w:val="24"/>
          <w:lang w:val="es-ES"/>
        </w:rPr>
        <w:t>ermanos</w:t>
      </w:r>
      <w:r w:rsidRPr="000C1F95">
        <w:rPr>
          <w:sz w:val="24"/>
          <w:szCs w:val="24"/>
          <w:lang w:val="es-ES"/>
        </w:rPr>
        <w:t xml:space="preserve">: el Hno. John Leonard Edmond Aubin,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Mitchel Paul Amator y el </w:t>
      </w:r>
      <w:r w:rsidR="000C1F95">
        <w:rPr>
          <w:sz w:val="24"/>
          <w:szCs w:val="24"/>
          <w:lang w:val="es-ES"/>
        </w:rPr>
        <w:t>Hno.</w:t>
      </w:r>
      <w:r w:rsidR="000C1F95" w:rsidRPr="000C1F95">
        <w:rPr>
          <w:sz w:val="24"/>
          <w:szCs w:val="24"/>
          <w:lang w:val="es-ES"/>
        </w:rPr>
        <w:t xml:space="preserve"> </w:t>
      </w:r>
      <w:r w:rsidRPr="000C1F95">
        <w:rPr>
          <w:sz w:val="24"/>
          <w:szCs w:val="24"/>
          <w:lang w:val="es-ES"/>
        </w:rPr>
        <w:t xml:space="preserve">Philip de </w:t>
      </w:r>
      <w:proofErr w:type="spellStart"/>
      <w:r w:rsidRPr="000C1F95">
        <w:rPr>
          <w:sz w:val="24"/>
          <w:szCs w:val="24"/>
          <w:lang w:val="es-ES"/>
        </w:rPr>
        <w:t>Jesus</w:t>
      </w:r>
      <w:proofErr w:type="spellEnd"/>
      <w:r w:rsidRPr="000C1F95">
        <w:rPr>
          <w:sz w:val="24"/>
          <w:szCs w:val="24"/>
          <w:lang w:val="es-ES"/>
        </w:rPr>
        <w:t xml:space="preserve"> Bernard </w:t>
      </w:r>
      <w:proofErr w:type="spellStart"/>
      <w:r w:rsidRPr="000C1F95">
        <w:rPr>
          <w:sz w:val="24"/>
          <w:szCs w:val="24"/>
          <w:lang w:val="es-ES"/>
        </w:rPr>
        <w:t>Julian</w:t>
      </w:r>
      <w:proofErr w:type="spellEnd"/>
      <w:r w:rsidRPr="000C1F95">
        <w:rPr>
          <w:sz w:val="24"/>
          <w:szCs w:val="24"/>
          <w:lang w:val="es-ES"/>
        </w:rPr>
        <w:t xml:space="preserve"> Joseph Levesque. Así, un </w:t>
      </w:r>
      <w:r w:rsidRPr="000C1F95">
        <w:rPr>
          <w:b/>
          <w:bCs/>
          <w:i/>
          <w:iCs/>
          <w:sz w:val="24"/>
          <w:szCs w:val="24"/>
          <w:lang w:val="es-ES"/>
        </w:rPr>
        <w:t xml:space="preserve">total de veintinueve (29) </w:t>
      </w:r>
      <w:r w:rsidR="000C1F95" w:rsidRPr="000C1F95">
        <w:rPr>
          <w:b/>
          <w:bCs/>
          <w:i/>
          <w:iCs/>
          <w:sz w:val="24"/>
          <w:szCs w:val="24"/>
          <w:lang w:val="es-ES"/>
        </w:rPr>
        <w:t>H</w:t>
      </w:r>
      <w:r w:rsidRPr="000C1F95">
        <w:rPr>
          <w:b/>
          <w:bCs/>
          <w:i/>
          <w:iCs/>
          <w:sz w:val="24"/>
          <w:szCs w:val="24"/>
          <w:lang w:val="es-ES"/>
        </w:rPr>
        <w:t xml:space="preserve">ermanos misioneros </w:t>
      </w:r>
      <w:r w:rsidRPr="000C1F95">
        <w:rPr>
          <w:sz w:val="24"/>
          <w:szCs w:val="24"/>
          <w:lang w:val="es-ES"/>
        </w:rPr>
        <w:t>llegaron durante los primeros diez años de la misión. La llegada de estos grupos propició el rápido crecimiento de la misma.</w:t>
      </w:r>
    </w:p>
    <w:p w14:paraId="53D40BCD" w14:textId="77777777" w:rsidR="00D665D8" w:rsidRPr="000C1F95" w:rsidRDefault="00D665D8" w:rsidP="00D665D8">
      <w:pPr>
        <w:spacing w:after="0" w:line="240" w:lineRule="auto"/>
        <w:jc w:val="both"/>
        <w:rPr>
          <w:sz w:val="24"/>
          <w:szCs w:val="24"/>
          <w:lang w:val="es-ES"/>
        </w:rPr>
      </w:pPr>
      <w:r>
        <w:rPr>
          <w:noProof/>
        </w:rPr>
        <w:drawing>
          <wp:anchor distT="0" distB="0" distL="114300" distR="114300" simplePos="0" relativeHeight="251657216" behindDoc="0" locked="0" layoutInCell="1" allowOverlap="1" wp14:anchorId="3535F9FB" wp14:editId="0D2F85F4">
            <wp:simplePos x="0" y="0"/>
            <wp:positionH relativeFrom="margin">
              <wp:posOffset>53975</wp:posOffset>
            </wp:positionH>
            <wp:positionV relativeFrom="paragraph">
              <wp:posOffset>1358265</wp:posOffset>
            </wp:positionV>
            <wp:extent cx="3028315" cy="2490470"/>
            <wp:effectExtent l="0" t="0" r="635" b="5080"/>
            <wp:wrapSquare wrapText="bothSides"/>
            <wp:docPr id="2123014624" name="Immagine 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463"/>
                    <a:stretch>
                      <a:fillRect/>
                    </a:stretch>
                  </pic:blipFill>
                  <pic:spPr bwMode="auto">
                    <a:xfrm>
                      <a:off x="0" y="0"/>
                      <a:ext cx="3028315" cy="249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F95">
        <w:rPr>
          <w:sz w:val="24"/>
          <w:szCs w:val="24"/>
          <w:lang w:val="es-ES"/>
        </w:rPr>
        <w:t xml:space="preserve">Cabe destacar que la invitación a los Hermanos de la Instrucción Cristiana formaba parte de una misión que se les había encomendado: desarrollar una educación superior de calidad, que hasta entonces se había considerado insuficiente. Era necesario apoyar a los institutos católicos, las escuelas de formación de profesorado y los centros de enseñanza secundaria ya existentes. La Iglesia veía esto como un medio privilegiado para </w:t>
      </w:r>
      <w:r w:rsidRPr="000C1F95">
        <w:rPr>
          <w:sz w:val="24"/>
          <w:szCs w:val="24"/>
          <w:lang w:val="es-ES"/>
        </w:rPr>
        <w:t xml:space="preserve">formar laicos católicos imbuidos de sólidos principios y valores morales, destinados al futuro liderazgo del país. Con esto en mente, la participación de los Hermanos en la educación primaria no se consideró una prioridad inmediata. </w:t>
      </w:r>
      <w:r w:rsidRPr="000C1F95">
        <w:rPr>
          <w:b/>
          <w:bCs/>
          <w:i/>
          <w:iCs/>
          <w:sz w:val="24"/>
          <w:szCs w:val="24"/>
          <w:lang w:val="es-ES"/>
        </w:rPr>
        <w:t>Por consiguiente, la educación de los niños en las escuelas primarias se abordó más adelante.</w:t>
      </w:r>
    </w:p>
    <w:p w14:paraId="08D59D3B" w14:textId="77777777" w:rsidR="00D665D8" w:rsidRPr="000C1F95" w:rsidRDefault="00D665D8" w:rsidP="00D665D8">
      <w:pPr>
        <w:spacing w:after="0" w:line="240" w:lineRule="auto"/>
        <w:jc w:val="both"/>
        <w:rPr>
          <w:sz w:val="24"/>
          <w:szCs w:val="24"/>
          <w:lang w:val="es-ES"/>
        </w:rPr>
      </w:pPr>
    </w:p>
    <w:p w14:paraId="05FD872D" w14:textId="77777777" w:rsidR="00D665D8" w:rsidRPr="000C1F95" w:rsidRDefault="00D665D8" w:rsidP="00D665D8">
      <w:pPr>
        <w:spacing w:after="0" w:line="240" w:lineRule="auto"/>
        <w:jc w:val="both"/>
        <w:rPr>
          <w:sz w:val="24"/>
          <w:szCs w:val="24"/>
          <w:lang w:val="es-ES"/>
        </w:rPr>
      </w:pPr>
      <w:r w:rsidRPr="000C1F95">
        <w:rPr>
          <w:sz w:val="24"/>
          <w:szCs w:val="24"/>
          <w:lang w:val="es-ES"/>
        </w:rPr>
        <w:t xml:space="preserve">También es importante destacar que los Hermanos concibieron su misión como plenamente católica y, por lo tanto, sin apego ni lealtad a ningún grupo misionero en particular. Si bien la invitación inicial para venir a Uganda provino de los </w:t>
      </w:r>
      <w:r w:rsidRPr="000C1F95">
        <w:rPr>
          <w:b/>
          <w:bCs/>
          <w:i/>
          <w:iCs/>
          <w:sz w:val="24"/>
          <w:szCs w:val="24"/>
          <w:lang w:val="es-ES"/>
        </w:rPr>
        <w:t xml:space="preserve">Misioneros de África (Padres Blancos), </w:t>
      </w:r>
      <w:r w:rsidRPr="000C1F95">
        <w:rPr>
          <w:sz w:val="24"/>
          <w:szCs w:val="24"/>
          <w:lang w:val="es-ES"/>
        </w:rPr>
        <w:t xml:space="preserve">y su vicariato los acogió, los Hermanos pronto extendieron su alcance al vicariato de los </w:t>
      </w:r>
      <w:r w:rsidRPr="000C1F95">
        <w:rPr>
          <w:b/>
          <w:bCs/>
          <w:i/>
          <w:iCs/>
          <w:sz w:val="24"/>
          <w:szCs w:val="24"/>
          <w:lang w:val="es-ES"/>
        </w:rPr>
        <w:t>Misioneros de Mill Hill</w:t>
      </w:r>
      <w:r w:rsidRPr="000C1F95">
        <w:rPr>
          <w:sz w:val="24"/>
          <w:szCs w:val="24"/>
          <w:lang w:val="es-ES"/>
        </w:rPr>
        <w:t>. Estos aceptaron la misión en dichas escuelas sin la menor vacilación.</w:t>
      </w:r>
    </w:p>
    <w:p w14:paraId="6A37794D" w14:textId="77777777" w:rsidR="00D665D8" w:rsidRPr="000C1F95" w:rsidRDefault="00D665D8" w:rsidP="00D665D8">
      <w:pPr>
        <w:spacing w:after="0" w:line="240" w:lineRule="auto"/>
        <w:jc w:val="both"/>
        <w:rPr>
          <w:sz w:val="24"/>
          <w:szCs w:val="24"/>
          <w:lang w:val="es-ES"/>
        </w:rPr>
      </w:pPr>
      <w:r>
        <w:rPr>
          <w:noProof/>
        </w:rPr>
        <w:drawing>
          <wp:anchor distT="0" distB="0" distL="114300" distR="114300" simplePos="0" relativeHeight="251658240" behindDoc="0" locked="0" layoutInCell="1" allowOverlap="1" wp14:anchorId="5260E7E5" wp14:editId="41D9DCB1">
            <wp:simplePos x="0" y="0"/>
            <wp:positionH relativeFrom="margin">
              <wp:align>right</wp:align>
            </wp:positionH>
            <wp:positionV relativeFrom="paragraph">
              <wp:posOffset>131343</wp:posOffset>
            </wp:positionV>
            <wp:extent cx="1773555" cy="2362200"/>
            <wp:effectExtent l="0" t="0" r="0" b="0"/>
            <wp:wrapSquare wrapText="bothSides"/>
            <wp:docPr id="1975620397" name="Immagine 6" descr="Léon Livinhac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éon Livinhac — Wikip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355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56266" w14:textId="77777777" w:rsidR="00D665D8" w:rsidRPr="000C1F95" w:rsidRDefault="00D665D8" w:rsidP="00D665D8">
      <w:pPr>
        <w:spacing w:after="0" w:line="240" w:lineRule="auto"/>
        <w:jc w:val="both"/>
        <w:rPr>
          <w:sz w:val="24"/>
          <w:szCs w:val="24"/>
          <w:lang w:val="es-ES"/>
        </w:rPr>
      </w:pPr>
      <w:r w:rsidRPr="000C1F95">
        <w:rPr>
          <w:sz w:val="24"/>
          <w:szCs w:val="24"/>
          <w:lang w:val="es-ES"/>
        </w:rPr>
        <w:t xml:space="preserve">Desde una perspectiva histórica, cabe recordar que los misioneros de Mill Hill también habían sido contactados por los Padres Blancos para ir a Uganda, en gran parte gracias a la insistencia del </w:t>
      </w:r>
      <w:r w:rsidRPr="000C1F95">
        <w:rPr>
          <w:b/>
          <w:bCs/>
          <w:i/>
          <w:iCs/>
          <w:sz w:val="24"/>
          <w:szCs w:val="24"/>
          <w:lang w:val="es-ES"/>
        </w:rPr>
        <w:t xml:space="preserve">obispo </w:t>
      </w:r>
      <w:proofErr w:type="spellStart"/>
      <w:r w:rsidRPr="000C1F95">
        <w:rPr>
          <w:b/>
          <w:bCs/>
          <w:i/>
          <w:iCs/>
          <w:sz w:val="24"/>
          <w:szCs w:val="24"/>
          <w:lang w:val="es-ES"/>
        </w:rPr>
        <w:t>Livinhac</w:t>
      </w:r>
      <w:proofErr w:type="spellEnd"/>
      <w:r w:rsidRPr="000C1F95">
        <w:rPr>
          <w:sz w:val="24"/>
          <w:szCs w:val="24"/>
          <w:lang w:val="es-ES"/>
        </w:rPr>
        <w:t xml:space="preserve"> con su obra Propaganda Fide. Tras haber liderado el primer contingente de misioneros católicos que llegó a Uganda en 1879 y haber sido el primer Vicario Apostólico (obispo) del país, reconoció la necesidad de su presencia. En aquel entonces, había regresado a Roma tras su elección como Superior General de los Padres Blancos. La presencia de Mill Hill en Uganda tenía como objetivo brindar una solución pastoral para aliviar las tensiones injustificadas que habían alimentado los violentos conflictos entre católicos y protestantes de origen musulmán, conflictos que culminaron en </w:t>
      </w:r>
      <w:r w:rsidRPr="000C1F95">
        <w:rPr>
          <w:b/>
          <w:bCs/>
          <w:i/>
          <w:iCs/>
          <w:sz w:val="24"/>
          <w:szCs w:val="24"/>
          <w:lang w:val="es-ES"/>
        </w:rPr>
        <w:t>las lamentables Guerras de Religión (1888-1892).</w:t>
      </w:r>
      <w:r w:rsidRPr="000C1F95">
        <w:rPr>
          <w:sz w:val="24"/>
          <w:szCs w:val="24"/>
          <w:lang w:val="es-ES"/>
        </w:rPr>
        <w:t xml:space="preserve">   </w:t>
      </w:r>
    </w:p>
    <w:p w14:paraId="340CE4AF" w14:textId="77777777" w:rsidR="00D665D8" w:rsidRPr="000C1F95" w:rsidRDefault="00D665D8" w:rsidP="00D665D8">
      <w:pPr>
        <w:spacing w:after="0" w:line="240" w:lineRule="auto"/>
        <w:jc w:val="both"/>
        <w:rPr>
          <w:sz w:val="24"/>
          <w:szCs w:val="24"/>
          <w:lang w:val="es-ES"/>
        </w:rPr>
      </w:pPr>
    </w:p>
    <w:p w14:paraId="6DADCA57" w14:textId="14591884" w:rsidR="00D665D8" w:rsidRPr="000C1F95" w:rsidRDefault="00D665D8" w:rsidP="00D665D8">
      <w:pPr>
        <w:spacing w:after="0" w:line="240" w:lineRule="auto"/>
        <w:jc w:val="both"/>
        <w:rPr>
          <w:sz w:val="24"/>
          <w:szCs w:val="24"/>
          <w:lang w:val="es-ES"/>
        </w:rPr>
      </w:pPr>
      <w:r>
        <w:rPr>
          <w:noProof/>
        </w:rPr>
        <mc:AlternateContent>
          <mc:Choice Requires="wps">
            <w:drawing>
              <wp:anchor distT="0" distB="0" distL="114300" distR="114300" simplePos="0" relativeHeight="251668480" behindDoc="0" locked="0" layoutInCell="1" allowOverlap="1" wp14:anchorId="33E46ED3" wp14:editId="6A270D83">
                <wp:simplePos x="0" y="0"/>
                <wp:positionH relativeFrom="column">
                  <wp:posOffset>-3501390</wp:posOffset>
                </wp:positionH>
                <wp:positionV relativeFrom="paragraph">
                  <wp:posOffset>346075</wp:posOffset>
                </wp:positionV>
                <wp:extent cx="3028315" cy="248285"/>
                <wp:effectExtent l="0" t="0" r="635" b="0"/>
                <wp:wrapSquare wrapText="bothSides"/>
                <wp:docPr id="2021171100" name="Casella di testo 1"/>
                <wp:cNvGraphicFramePr/>
                <a:graphic xmlns:a="http://schemas.openxmlformats.org/drawingml/2006/main">
                  <a:graphicData uri="http://schemas.microsoft.com/office/word/2010/wordprocessingShape">
                    <wps:wsp>
                      <wps:cNvSpPr txBox="1"/>
                      <wps:spPr>
                        <a:xfrm>
                          <a:off x="0" y="0"/>
                          <a:ext cx="3028315" cy="248285"/>
                        </a:xfrm>
                        <a:prstGeom prst="rect">
                          <a:avLst/>
                        </a:prstGeom>
                        <a:solidFill>
                          <a:prstClr val="white"/>
                        </a:solidFill>
                        <a:ln>
                          <a:noFill/>
                        </a:ln>
                      </wps:spPr>
                      <wps:txbx>
                        <w:txbxContent>
                          <w:p w14:paraId="15489ABB" w14:textId="77777777" w:rsidR="00D665D8" w:rsidRPr="00D665D8" w:rsidRDefault="00D665D8" w:rsidP="00D665D8">
                            <w:pPr>
                              <w:pStyle w:val="Didascalia"/>
                              <w:jc w:val="center"/>
                              <w:rPr>
                                <w:b/>
                                <w:bCs/>
                                <w:noProof/>
                                <w:color w:val="auto"/>
                                <w:sz w:val="22"/>
                                <w:szCs w:val="22"/>
                                <w:lang w:val="fr-FR"/>
                              </w:rPr>
                            </w:pPr>
                            <w:proofErr w:type="spellStart"/>
                            <w:r w:rsidRPr="00D665D8">
                              <w:rPr>
                                <w:b/>
                                <w:bCs/>
                                <w:color w:val="auto"/>
                              </w:rPr>
                              <w:t>Guerras</w:t>
                            </w:r>
                            <w:proofErr w:type="spellEnd"/>
                            <w:r w:rsidRPr="00D665D8">
                              <w:rPr>
                                <w:b/>
                                <w:bCs/>
                                <w:color w:val="auto"/>
                              </w:rPr>
                              <w:t xml:space="preserve"> de </w:t>
                            </w:r>
                            <w:proofErr w:type="spellStart"/>
                            <w:r w:rsidRPr="00D665D8">
                              <w:rPr>
                                <w:b/>
                                <w:bCs/>
                                <w:color w:val="auto"/>
                              </w:rPr>
                              <w:t>religión</w:t>
                            </w:r>
                            <w:proofErr w:type="spellEnd"/>
                            <w:r w:rsidRPr="00D665D8">
                              <w:rPr>
                                <w:b/>
                                <w:bCs/>
                                <w:color w:val="auto"/>
                              </w:rPr>
                              <w:t xml:space="preserve"> (1888-1892).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46ED3" id="_x0000_s1028" type="#_x0000_t202" style="position:absolute;left:0;text-align:left;margin-left:-275.7pt;margin-top:27.25pt;width:238.45pt;height:19.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" stroked="f">
                <v:textbox inset="0,0,0,0">
                  <w:txbxContent>
                    <w:p w14:paraId="69EE22DF" w14:textId="23B5FC7F" w:rsidR="00D665D8" w:rsidRPr="00D665D8" w:rsidRDefault="00D665D8" w:rsidP="00D665D8">
                      <w:pPr>
                        <w:pStyle w:val="Didascalia"/>
                        <w:jc w:val="center"/>
                        <w:rPr>
                          <w:b/>
                          <w:bCs/>
                          <w:noProof/>
                          <w:color w:val="auto"/>
                          <w:sz w:val="22"/>
                          <w:szCs w:val="22"/>
                          <w:lang w:val="fr-FR"/>
                        </w:rPr>
                      </w:pPr>
                      <w:proofErr w:type="spellStart"/>
                      <w:r w:rsidRPr="00D665D8">
                        <w:rPr>
                          <w:b/>
                          <w:bCs/>
                          <w:color w:val="auto"/>
                        </w:rPr>
                        <w:t>Guerras de religión (1888-1892).</w:t>
                      </w:r>
                      <w:proofErr w:type="spellEnd"/>
                      <w:proofErr w:type="spellStart"/>
                      <w:proofErr w:type="spellEnd"/>
                    </w:p>
                  </w:txbxContent>
                </v:textbox>
                <w10:wrap type="square"/>
              </v:shape>
            </w:pict>
          </mc:Fallback>
        </mc:AlternateContent>
      </w:r>
      <w:r w:rsidRPr="000C1F95">
        <w:rPr>
          <w:sz w:val="24"/>
          <w:szCs w:val="24"/>
          <w:lang w:val="es-ES"/>
        </w:rPr>
        <w:t xml:space="preserve">Este conflicto fue alimentado por la idea de que en última instancia se trataba de una guerra entre Francia (la misión francesa – los católicos) y Gran Bretaña (la misión británica – los protestantes y sus colaboradores), particularmente en el Reino </w:t>
      </w:r>
      <w:r w:rsidRPr="000C1F95">
        <w:rPr>
          <w:sz w:val="24"/>
          <w:szCs w:val="24"/>
          <w:lang w:val="es-ES"/>
        </w:rPr>
        <w:lastRenderedPageBreak/>
        <w:t xml:space="preserve">de Buganda. Por lo tanto, fue necesario invitar a </w:t>
      </w:r>
      <w:r w:rsidRPr="000C1F95">
        <w:rPr>
          <w:b/>
          <w:bCs/>
          <w:i/>
          <w:iCs/>
          <w:sz w:val="24"/>
          <w:szCs w:val="24"/>
          <w:lang w:val="es-ES"/>
        </w:rPr>
        <w:t>misioneros católicos británicos</w:t>
      </w:r>
      <w:r w:rsidRPr="000C1F95">
        <w:rPr>
          <w:sz w:val="24"/>
          <w:szCs w:val="24"/>
          <w:lang w:val="es-ES"/>
        </w:rPr>
        <w:t xml:space="preserve"> a la</w:t>
      </w:r>
      <w:r>
        <w:rPr>
          <w:noProof/>
        </w:rPr>
        <w:drawing>
          <wp:anchor distT="0" distB="0" distL="114300" distR="114300" simplePos="0" relativeHeight="251655168" behindDoc="0" locked="0" layoutInCell="1" allowOverlap="1" wp14:anchorId="0A5F86F8" wp14:editId="28562E00">
            <wp:simplePos x="0" y="0"/>
            <wp:positionH relativeFrom="column">
              <wp:align>right</wp:align>
            </wp:positionH>
            <wp:positionV relativeFrom="paragraph">
              <wp:posOffset>761365</wp:posOffset>
            </wp:positionV>
            <wp:extent cx="1431290" cy="3102610"/>
            <wp:effectExtent l="2540" t="0" r="0" b="0"/>
            <wp:wrapSquare wrapText="bothSides"/>
            <wp:docPr id="20753987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431290" cy="310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F95">
        <w:rPr>
          <w:sz w:val="24"/>
          <w:szCs w:val="24"/>
          <w:lang w:val="es-ES"/>
        </w:rPr>
        <w:t xml:space="preserve"> </w:t>
      </w:r>
      <w:r w:rsidRPr="000C1F95">
        <w:rPr>
          <w:sz w:val="24"/>
          <w:szCs w:val="24"/>
          <w:lang w:val="es-ES"/>
        </w:rPr>
        <w:t>misión a Uganda para disipar el malentendido político que vinculaba la misión católica y sus actividades con Francia. La llegada de los misioneros de</w:t>
      </w:r>
      <w:r w:rsidR="00CF1D3B">
        <w:rPr>
          <w:noProof/>
        </w:rPr>
        <mc:AlternateContent>
          <mc:Choice Requires="wps">
            <w:drawing>
              <wp:anchor distT="0" distB="0" distL="114300" distR="114300" simplePos="0" relativeHeight="251656192" behindDoc="0" locked="0" layoutInCell="1" allowOverlap="1" wp14:anchorId="1A677803" wp14:editId="394C60B3">
                <wp:simplePos x="0" y="0"/>
                <wp:positionH relativeFrom="margin">
                  <wp:align>left</wp:align>
                </wp:positionH>
                <wp:positionV relativeFrom="paragraph">
                  <wp:posOffset>3118485</wp:posOffset>
                </wp:positionV>
                <wp:extent cx="3124835" cy="200660"/>
                <wp:effectExtent l="0" t="0" r="0" b="8890"/>
                <wp:wrapSquare wrapText="bothSides"/>
                <wp:docPr id="318336863" name="Casella di testo 1"/>
                <wp:cNvGraphicFramePr/>
                <a:graphic xmlns:a="http://schemas.openxmlformats.org/drawingml/2006/main">
                  <a:graphicData uri="http://schemas.microsoft.com/office/word/2010/wordprocessingShape">
                    <wps:wsp>
                      <wps:cNvSpPr txBox="1"/>
                      <wps:spPr>
                        <a:xfrm>
                          <a:off x="0" y="0"/>
                          <a:ext cx="3125337" cy="200660"/>
                        </a:xfrm>
                        <a:prstGeom prst="rect">
                          <a:avLst/>
                        </a:prstGeom>
                        <a:solidFill>
                          <a:prstClr val="white"/>
                        </a:solidFill>
                        <a:ln>
                          <a:noFill/>
                        </a:ln>
                      </wps:spPr>
                      <wps:txbx>
                        <w:txbxContent>
                          <w:p w14:paraId="3B2A6025"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 xml:space="preserve">Casa </w:t>
                            </w:r>
                            <w:proofErr w:type="spellStart"/>
                            <w:r w:rsidRPr="007214F5">
                              <w:rPr>
                                <w:b/>
                                <w:bCs/>
                                <w:color w:val="auto"/>
                                <w:lang w:val="fr-FR"/>
                              </w:rPr>
                              <w:t>comunitaria</w:t>
                            </w:r>
                            <w:proofErr w:type="spellEnd"/>
                            <w:r w:rsidRPr="007214F5">
                              <w:rPr>
                                <w:b/>
                                <w:bCs/>
                                <w:color w:val="auto"/>
                                <w:lang w:val="fr-FR"/>
                              </w:rPr>
                              <w:t xml:space="preserve"> en </w:t>
                            </w:r>
                            <w:proofErr w:type="spellStart"/>
                            <w:r w:rsidRPr="007214F5">
                              <w:rPr>
                                <w:b/>
                                <w:bCs/>
                                <w:color w:val="auto"/>
                                <w:lang w:val="fr-FR"/>
                              </w:rPr>
                              <w:t>Bikira</w:t>
                            </w:r>
                            <w:proofErr w:type="spellEnd"/>
                            <w:r w:rsidRPr="007214F5">
                              <w:rPr>
                                <w:b/>
                                <w:bCs/>
                                <w:color w:val="auto"/>
                                <w:lang w:val="fr-FR"/>
                              </w:rPr>
                              <w:t>,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7803" id="_x0000_s1029" type="#_x0000_t202" style="position:absolute;left:0;text-align:left;margin-left:0;margin-top:245.55pt;width:246.05pt;height:15.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" stroked="f">
                <v:textbox inset="0,0,0,0">
                  <w:txbxContent>
                    <w:p w14:paraId="34C4A328"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 xml:space="preserve">Casa comunitaria en Bikira, 1927</w:t>
                      </w:r>
                      <w:proofErr w:type="spellStart"/>
                      <w:proofErr w:type="spellEnd"/>
                    </w:p>
                  </w:txbxContent>
                </v:textbox>
                <w10:wrap type="square" anchorx="margin"/>
              </v:shape>
            </w:pict>
          </mc:Fallback>
        </mc:AlternateContent>
      </w:r>
      <w:r w:rsidR="000C1F95">
        <w:rPr>
          <w:sz w:val="24"/>
          <w:szCs w:val="24"/>
          <w:lang w:val="es-ES"/>
        </w:rPr>
        <w:t xml:space="preserve"> </w:t>
      </w:r>
      <w:r w:rsidRPr="000C1F95">
        <w:rPr>
          <w:sz w:val="24"/>
          <w:szCs w:val="24"/>
          <w:lang w:val="es-ES"/>
        </w:rPr>
        <w:t xml:space="preserve">La construcción de Mill Hill en 1895, aprobada por la Propaganda Fide en Roma tras la creación del </w:t>
      </w:r>
      <w:r w:rsidR="000C1F95">
        <w:rPr>
          <w:noProof/>
        </w:rPr>
        <mc:AlternateContent>
          <mc:Choice Requires="wps">
            <w:drawing>
              <wp:anchor distT="0" distB="0" distL="114300" distR="114300" simplePos="0" relativeHeight="251652096" behindDoc="0" locked="0" layoutInCell="1" allowOverlap="1" wp14:anchorId="44DB3DA7" wp14:editId="390E4C75">
                <wp:simplePos x="0" y="0"/>
                <wp:positionH relativeFrom="margin">
                  <wp:align>right</wp:align>
                </wp:positionH>
                <wp:positionV relativeFrom="paragraph">
                  <wp:posOffset>2602865</wp:posOffset>
                </wp:positionV>
                <wp:extent cx="3101340" cy="175260"/>
                <wp:effectExtent l="0" t="0" r="3810" b="0"/>
                <wp:wrapSquare wrapText="bothSides"/>
                <wp:docPr id="157263150" name="Casella di testo 1"/>
                <wp:cNvGraphicFramePr/>
                <a:graphic xmlns:a="http://schemas.openxmlformats.org/drawingml/2006/main">
                  <a:graphicData uri="http://schemas.microsoft.com/office/word/2010/wordprocessingShape">
                    <wps:wsp>
                      <wps:cNvSpPr txBox="1"/>
                      <wps:spPr>
                        <a:xfrm>
                          <a:off x="0" y="0"/>
                          <a:ext cx="3101340" cy="175260"/>
                        </a:xfrm>
                        <a:prstGeom prst="rect">
                          <a:avLst/>
                        </a:prstGeom>
                        <a:solidFill>
                          <a:prstClr val="white"/>
                        </a:solidFill>
                        <a:ln>
                          <a:noFill/>
                        </a:ln>
                      </wps:spPr>
                      <wps:txbx>
                        <w:txbxContent>
                          <w:p w14:paraId="05D05087" w14:textId="77777777" w:rsidR="00D665D8" w:rsidRPr="000C1F95" w:rsidRDefault="00D665D8" w:rsidP="00D665D8">
                            <w:pPr>
                              <w:pStyle w:val="Didascalia"/>
                              <w:jc w:val="center"/>
                              <w:rPr>
                                <w:b/>
                                <w:bCs/>
                                <w:noProof/>
                                <w:color w:val="auto"/>
                                <w:sz w:val="22"/>
                                <w:szCs w:val="22"/>
                                <w:lang w:val="es-ES"/>
                              </w:rPr>
                            </w:pPr>
                            <w:r w:rsidRPr="000C1F95">
                              <w:rPr>
                                <w:b/>
                                <w:bCs/>
                                <w:color w:val="auto"/>
                                <w:lang w:val="es-ES"/>
                              </w:rPr>
                              <w:t xml:space="preserve">Estudiantes del Centro de Formación de Maestros de </w:t>
                            </w:r>
                            <w:proofErr w:type="spellStart"/>
                            <w:r w:rsidRPr="000C1F95">
                              <w:rPr>
                                <w:b/>
                                <w:bCs/>
                                <w:color w:val="auto"/>
                                <w:lang w:val="es-ES"/>
                              </w:rPr>
                              <w:t>Bikira</w:t>
                            </w:r>
                            <w:proofErr w:type="spellEnd"/>
                            <w:r w:rsidRPr="000C1F95">
                              <w:rPr>
                                <w:b/>
                                <w:bCs/>
                                <w:color w:val="auto"/>
                                <w:lang w:val="es-ES"/>
                              </w:rPr>
                              <w:t xml:space="preserve"> con los dos hermanos en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3DA7" id="_x0000_s1030" type="#_x0000_t202" style="position:absolute;left:0;text-align:left;margin-left:193pt;margin-top:204.95pt;width:244.2pt;height:13.8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" stroked="f">
                <v:textbox inset="0,0,0,0">
                  <w:txbxContent>
                    <w:p w14:paraId="05D05087" w14:textId="77777777" w:rsidR="00D665D8" w:rsidRPr="000C1F95" w:rsidRDefault="00D665D8" w:rsidP="00D665D8">
                      <w:pPr>
                        <w:pStyle w:val="Didascalia"/>
                        <w:jc w:val="center"/>
                        <w:rPr>
                          <w:b/>
                          <w:bCs/>
                          <w:noProof/>
                          <w:color w:val="auto"/>
                          <w:sz w:val="22"/>
                          <w:szCs w:val="22"/>
                          <w:lang w:val="es-ES"/>
                        </w:rPr>
                      </w:pPr>
                      <w:r w:rsidRPr="000C1F95">
                        <w:rPr>
                          <w:b/>
                          <w:bCs/>
                          <w:color w:val="auto"/>
                          <w:lang w:val="es-ES"/>
                        </w:rPr>
                        <w:t>Estudiantes del Centro de Formación de Maestros de Bikira con los dos hermanos en 1927.</w:t>
                      </w:r>
                    </w:p>
                  </w:txbxContent>
                </v:textbox>
                <w10:wrap type="square" anchorx="margin"/>
              </v:shape>
            </w:pict>
          </mc:Fallback>
        </mc:AlternateContent>
      </w:r>
      <w:r w:rsidRPr="000C1F95">
        <w:rPr>
          <w:sz w:val="24"/>
          <w:szCs w:val="24"/>
          <w:lang w:val="es-ES"/>
        </w:rPr>
        <w:t>Vicariato del Alto Nilo el 6 de julio de 1894, proporcionó una solución duradera al problema.</w:t>
      </w:r>
    </w:p>
    <w:p w14:paraId="3F38515C" w14:textId="77777777" w:rsidR="00D665D8" w:rsidRPr="000C1F95" w:rsidRDefault="00CF1D3B" w:rsidP="00D665D8">
      <w:pPr>
        <w:spacing w:after="0" w:line="240" w:lineRule="auto"/>
        <w:jc w:val="both"/>
        <w:rPr>
          <w:bCs/>
          <w:sz w:val="24"/>
          <w:szCs w:val="24"/>
          <w:lang w:val="es-ES"/>
        </w:rPr>
      </w:pPr>
      <w:r>
        <w:rPr>
          <w:noProof/>
        </w:rPr>
        <mc:AlternateContent>
          <mc:Choice Requires="wps">
            <w:drawing>
              <wp:anchor distT="0" distB="0" distL="114300" distR="114300" simplePos="0" relativeHeight="251667456" behindDoc="0" locked="0" layoutInCell="1" allowOverlap="1" wp14:anchorId="717052F8" wp14:editId="6C86B81B">
                <wp:simplePos x="0" y="0"/>
                <wp:positionH relativeFrom="margin">
                  <wp:align>right</wp:align>
                </wp:positionH>
                <wp:positionV relativeFrom="paragraph">
                  <wp:posOffset>4882790</wp:posOffset>
                </wp:positionV>
                <wp:extent cx="3035300" cy="343535"/>
                <wp:effectExtent l="0" t="0" r="0" b="0"/>
                <wp:wrapSquare wrapText="bothSides"/>
                <wp:docPr id="1241629011" name="Casella di testo 1"/>
                <wp:cNvGraphicFramePr/>
                <a:graphic xmlns:a="http://schemas.openxmlformats.org/drawingml/2006/main">
                  <a:graphicData uri="http://schemas.microsoft.com/office/word/2010/wordprocessingShape">
                    <wps:wsp>
                      <wps:cNvSpPr txBox="1"/>
                      <wps:spPr>
                        <a:xfrm>
                          <a:off x="0" y="0"/>
                          <a:ext cx="3035300" cy="343535"/>
                        </a:xfrm>
                        <a:prstGeom prst="rect">
                          <a:avLst/>
                        </a:prstGeom>
                        <a:solidFill>
                          <a:prstClr val="white"/>
                        </a:solidFill>
                        <a:ln>
                          <a:noFill/>
                        </a:ln>
                      </wps:spPr>
                      <wps:txbx>
                        <w:txbxContent>
                          <w:p w14:paraId="62F35E0B" w14:textId="77777777" w:rsidR="00D665D8" w:rsidRPr="000C1F95" w:rsidRDefault="00D665D8" w:rsidP="00D665D8">
                            <w:pPr>
                              <w:pStyle w:val="Didascalia"/>
                              <w:jc w:val="center"/>
                              <w:rPr>
                                <w:b/>
                                <w:bCs/>
                                <w:color w:val="auto"/>
                                <w:lang w:val="es-ES"/>
                              </w:rPr>
                            </w:pPr>
                            <w:r w:rsidRPr="000C1F95">
                              <w:rPr>
                                <w:b/>
                                <w:bCs/>
                                <w:color w:val="auto"/>
                                <w:lang w:val="es-ES"/>
                              </w:rPr>
                              <w:t xml:space="preserve">Hermanos y sacerdotes (Padres Blancos) y estudiantes de St. </w:t>
                            </w:r>
                            <w:proofErr w:type="spellStart"/>
                            <w:r w:rsidRPr="000C1F95">
                              <w:rPr>
                                <w:b/>
                                <w:bCs/>
                                <w:color w:val="auto"/>
                                <w:lang w:val="es-ES"/>
                              </w:rPr>
                              <w:t>Joseph's</w:t>
                            </w:r>
                            <w:proofErr w:type="spellEnd"/>
                            <w:r w:rsidRPr="000C1F95">
                              <w:rPr>
                                <w:b/>
                                <w:bCs/>
                                <w:color w:val="auto"/>
                                <w:lang w:val="es-ES"/>
                              </w:rPr>
                              <w:t xml:space="preserve"> </w:t>
                            </w:r>
                            <w:proofErr w:type="spellStart"/>
                            <w:r w:rsidRPr="000C1F95">
                              <w:rPr>
                                <w:b/>
                                <w:bCs/>
                                <w:color w:val="auto"/>
                                <w:lang w:val="es-ES"/>
                              </w:rPr>
                              <w:t>Nyamitanga</w:t>
                            </w:r>
                            <w:proofErr w:type="spellEnd"/>
                            <w:r w:rsidRPr="000C1F95">
                              <w:rPr>
                                <w:b/>
                                <w:bCs/>
                                <w:color w:val="auto"/>
                                <w:lang w:val="es-ES"/>
                              </w:rPr>
                              <w:t xml:space="preserve"> (1930).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52F8" id="_x0000_s1031" type="#_x0000_t202" style="position:absolute;left:0;text-align:left;margin-left:187.8pt;margin-top:384.45pt;width:239pt;height:27.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" stroked="f">
                <v:textbox inset="0,0,0,0">
                  <w:txbxContent>
                    <w:p w14:paraId="62F35E0B" w14:textId="77777777" w:rsidR="00D665D8" w:rsidRPr="000C1F95" w:rsidRDefault="00D665D8" w:rsidP="00D665D8">
                      <w:pPr>
                        <w:pStyle w:val="Didascalia"/>
                        <w:jc w:val="center"/>
                        <w:rPr>
                          <w:b/>
                          <w:bCs/>
                          <w:color w:val="auto"/>
                          <w:lang w:val="es-ES"/>
                        </w:rPr>
                      </w:pPr>
                      <w:r w:rsidRPr="000C1F95">
                        <w:rPr>
                          <w:b/>
                          <w:bCs/>
                          <w:color w:val="auto"/>
                          <w:lang w:val="es-ES"/>
                        </w:rPr>
                        <w:t>Hermanos y sacerdotes (Padres Blancos) y estudiantes de St. Joseph's Nyamitanga (1930).</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5D2C22ED" wp14:editId="338C6270">
            <wp:simplePos x="0" y="0"/>
            <wp:positionH relativeFrom="column">
              <wp:posOffset>3589020</wp:posOffset>
            </wp:positionH>
            <wp:positionV relativeFrom="paragraph">
              <wp:posOffset>2533650</wp:posOffset>
            </wp:positionV>
            <wp:extent cx="3099435" cy="2323465"/>
            <wp:effectExtent l="0" t="0" r="5715" b="635"/>
            <wp:wrapSquare wrapText="bothSides"/>
            <wp:docPr id="157140498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43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43B39D9F" wp14:editId="2A15C7BE">
                <wp:simplePos x="0" y="0"/>
                <wp:positionH relativeFrom="margin">
                  <wp:align>left</wp:align>
                </wp:positionH>
                <wp:positionV relativeFrom="paragraph">
                  <wp:posOffset>4078008</wp:posOffset>
                </wp:positionV>
                <wp:extent cx="3029585" cy="170180"/>
                <wp:effectExtent l="0" t="0" r="0" b="1270"/>
                <wp:wrapSquare wrapText="bothSides"/>
                <wp:docPr id="1030789136" name="Casella di testo 1"/>
                <wp:cNvGraphicFramePr/>
                <a:graphic xmlns:a="http://schemas.openxmlformats.org/drawingml/2006/main">
                  <a:graphicData uri="http://schemas.microsoft.com/office/word/2010/wordprocessingShape">
                    <wps:wsp>
                      <wps:cNvSpPr txBox="1"/>
                      <wps:spPr>
                        <a:xfrm>
                          <a:off x="0" y="0"/>
                          <a:ext cx="3029803" cy="170180"/>
                        </a:xfrm>
                        <a:prstGeom prst="rect">
                          <a:avLst/>
                        </a:prstGeom>
                        <a:solidFill>
                          <a:prstClr val="white"/>
                        </a:solidFill>
                        <a:ln>
                          <a:noFill/>
                        </a:ln>
                      </wps:spPr>
                      <wps:txbx>
                        <w:txbxContent>
                          <w:p w14:paraId="1597D67C" w14:textId="77777777" w:rsidR="00CF1D3B" w:rsidRPr="000C1F95" w:rsidRDefault="00CF1D3B" w:rsidP="00CF1D3B">
                            <w:pPr>
                              <w:pStyle w:val="Didascalia"/>
                              <w:jc w:val="center"/>
                              <w:rPr>
                                <w:b/>
                                <w:bCs/>
                                <w:noProof/>
                                <w:color w:val="auto"/>
                                <w:sz w:val="22"/>
                                <w:szCs w:val="22"/>
                                <w:lang w:val="es-ES"/>
                              </w:rPr>
                            </w:pPr>
                            <w:r w:rsidRPr="000C1F95">
                              <w:rPr>
                                <w:b/>
                                <w:bCs/>
                                <w:color w:val="auto"/>
                                <w:lang w:val="es-ES"/>
                              </w:rPr>
                              <w:t xml:space="preserve">Escuela Secundaria St. John, </w:t>
                            </w:r>
                            <w:proofErr w:type="spellStart"/>
                            <w:r w:rsidRPr="000C1F95">
                              <w:rPr>
                                <w:b/>
                                <w:bCs/>
                                <w:color w:val="auto"/>
                                <w:lang w:val="es-ES"/>
                              </w:rPr>
                              <w:t>Nandere</w:t>
                            </w:r>
                            <w:proofErr w:type="spellEnd"/>
                            <w:r w:rsidRPr="000C1F95">
                              <w:rPr>
                                <w:b/>
                                <w:bCs/>
                                <w:color w:val="auto"/>
                                <w:lang w:val="es-ES"/>
                              </w:rPr>
                              <w:t xml:space="preserve"> (1931)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9D9F" id="_x0000_s1032" type="#_x0000_t202" style="position:absolute;left:0;text-align:left;margin-left:0;margin-top:321.1pt;width:238.55pt;height:13.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" stroked="f">
                <v:textbox inset="0,0,0,0">
                  <w:txbxContent>
                    <w:p w14:paraId="1597D67C" w14:textId="77777777" w:rsidR="00CF1D3B" w:rsidRPr="000C1F95" w:rsidRDefault="00CF1D3B" w:rsidP="00CF1D3B">
                      <w:pPr>
                        <w:pStyle w:val="Didascalia"/>
                        <w:jc w:val="center"/>
                        <w:rPr>
                          <w:b/>
                          <w:bCs/>
                          <w:noProof/>
                          <w:color w:val="auto"/>
                          <w:sz w:val="22"/>
                          <w:szCs w:val="22"/>
                          <w:lang w:val="es-ES"/>
                        </w:rPr>
                      </w:pPr>
                      <w:r w:rsidRPr="000C1F95">
                        <w:rPr>
                          <w:b/>
                          <w:bCs/>
                          <w:color w:val="auto"/>
                          <w:lang w:val="es-ES"/>
                        </w:rPr>
                        <w:t>Escuela Secundaria St. John, Nandere (1931)</w:t>
                      </w:r>
                    </w:p>
                  </w:txbxContent>
                </v:textbox>
                <w10:wrap type="square" anchorx="margin"/>
              </v:shape>
            </w:pict>
          </mc:Fallback>
        </mc:AlternateContent>
      </w:r>
      <w:r w:rsidR="00D665D8">
        <w:rPr>
          <w:noProof/>
        </w:rPr>
        <w:drawing>
          <wp:anchor distT="0" distB="0" distL="114300" distR="114300" simplePos="0" relativeHeight="251666432" behindDoc="0" locked="0" layoutInCell="1" allowOverlap="1" wp14:anchorId="0B0FCE47" wp14:editId="1E4D9D5B">
            <wp:simplePos x="0" y="0"/>
            <wp:positionH relativeFrom="margin">
              <wp:align>left</wp:align>
            </wp:positionH>
            <wp:positionV relativeFrom="paragraph">
              <wp:posOffset>1717675</wp:posOffset>
            </wp:positionV>
            <wp:extent cx="3049905" cy="2287270"/>
            <wp:effectExtent l="0" t="0" r="0" b="0"/>
            <wp:wrapSquare wrapText="bothSides"/>
            <wp:docPr id="124568362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90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5D8" w:rsidRPr="000C1F95">
        <w:rPr>
          <w:sz w:val="24"/>
          <w:szCs w:val="24"/>
          <w:lang w:val="es-ES"/>
        </w:rPr>
        <w:t xml:space="preserve">El crecimiento y la consolidación de la misión de la FIC durante los primeros diez años (1926-1936) se produjeron en los vicariatos bajo la autoridad de los Padres Blancos y los Misioneros de Mill Hill. El establecimiento o el cierre de una misión de la FIC dependía de las necesidades pastorales y educativas de cada vicariato, y especialmente de la disponibilidad de personal de la FIC tras la llegada de nuevos contingentes de Hermanos misioneros. Dado que el Colegio Santa María de Kisubi había sido la primera misión de los Hermanos en 1926, el obispo Streicher solicitó que los Hermanos también extendieran sus servicios a la Escuela Normal de </w:t>
      </w:r>
      <w:proofErr w:type="spellStart"/>
      <w:r w:rsidR="00D665D8" w:rsidRPr="000C1F95">
        <w:rPr>
          <w:b/>
          <w:bCs/>
          <w:i/>
          <w:iCs/>
          <w:sz w:val="24"/>
          <w:szCs w:val="24"/>
          <w:lang w:val="es-ES"/>
        </w:rPr>
        <w:t>Bikira</w:t>
      </w:r>
      <w:proofErr w:type="spellEnd"/>
      <w:r w:rsidR="00D665D8" w:rsidRPr="000C1F95">
        <w:rPr>
          <w:sz w:val="24"/>
          <w:szCs w:val="24"/>
          <w:lang w:val="es-ES"/>
        </w:rPr>
        <w:t xml:space="preserve">, en el distrito de </w:t>
      </w:r>
      <w:r w:rsidR="00D665D8" w:rsidRPr="000C1F95">
        <w:rPr>
          <w:b/>
          <w:bCs/>
          <w:i/>
          <w:iCs/>
          <w:sz w:val="24"/>
          <w:szCs w:val="24"/>
          <w:lang w:val="es-ES"/>
        </w:rPr>
        <w:t>Masaka</w:t>
      </w:r>
      <w:r w:rsidR="00D665D8" w:rsidRPr="000C1F95">
        <w:rPr>
          <w:sz w:val="24"/>
          <w:szCs w:val="24"/>
          <w:lang w:val="es-ES"/>
        </w:rPr>
        <w:t xml:space="preserve">. Originalmente una escuela de catecismo, los Padres Blancos la habían transformado en una escuela normal para cubrir la necesidad crítica de maestros en las numerosas escuelas primarias del vicariato. También solicitó la presencia de los </w:t>
      </w:r>
      <w:r w:rsidR="00D665D8" w:rsidRPr="000C1F95">
        <w:rPr>
          <w:sz w:val="24"/>
          <w:szCs w:val="24"/>
          <w:lang w:val="es-ES"/>
        </w:rPr>
        <w:t>Hermanos en la</w:t>
      </w:r>
      <w:r w:rsidR="00D665D8" w:rsidRPr="000C1F95">
        <w:rPr>
          <w:b/>
          <w:bCs/>
          <w:i/>
          <w:iCs/>
          <w:sz w:val="24"/>
          <w:szCs w:val="24"/>
          <w:lang w:val="es-ES"/>
        </w:rPr>
        <w:t xml:space="preserve"> Escuela Secundaria San Enrique de Kitovu,</w:t>
      </w:r>
      <w:r w:rsidR="00D665D8" w:rsidRPr="000C1F95">
        <w:rPr>
          <w:sz w:val="24"/>
          <w:szCs w:val="24"/>
          <w:lang w:val="es-ES"/>
        </w:rPr>
        <w:t xml:space="preserve"> también en el distrito de </w:t>
      </w:r>
      <w:r w:rsidR="00D665D8" w:rsidRPr="000C1F95">
        <w:rPr>
          <w:b/>
          <w:bCs/>
          <w:i/>
          <w:iCs/>
          <w:sz w:val="24"/>
          <w:szCs w:val="24"/>
          <w:lang w:val="es-ES"/>
        </w:rPr>
        <w:t>Masaka</w:t>
      </w:r>
      <w:r w:rsidR="00D665D8" w:rsidRPr="000C1F95">
        <w:rPr>
          <w:sz w:val="24"/>
          <w:szCs w:val="24"/>
          <w:lang w:val="es-ES"/>
        </w:rPr>
        <w:t>.</w:t>
      </w:r>
    </w:p>
    <w:p w14:paraId="6E9603AC" w14:textId="77777777" w:rsidR="00D665D8" w:rsidRPr="000C1F95" w:rsidRDefault="00D665D8" w:rsidP="00D665D8">
      <w:pPr>
        <w:spacing w:after="0" w:line="240" w:lineRule="auto"/>
        <w:jc w:val="both"/>
        <w:rPr>
          <w:bCs/>
          <w:sz w:val="24"/>
          <w:szCs w:val="24"/>
          <w:lang w:val="es-ES"/>
        </w:rPr>
      </w:pPr>
    </w:p>
    <w:p w14:paraId="0C17C1BE" w14:textId="71DA800C" w:rsidR="00D665D8" w:rsidRPr="000C1F95" w:rsidRDefault="00D665D8" w:rsidP="00D665D8">
      <w:pPr>
        <w:spacing w:after="0" w:line="240" w:lineRule="auto"/>
        <w:jc w:val="both"/>
        <w:rPr>
          <w:bCs/>
          <w:sz w:val="24"/>
          <w:szCs w:val="24"/>
          <w:lang w:val="es-ES"/>
        </w:rPr>
      </w:pPr>
      <w:r>
        <w:rPr>
          <w:noProof/>
        </w:rPr>
        <w:drawing>
          <wp:anchor distT="0" distB="0" distL="114300" distR="114300" simplePos="0" relativeHeight="251651072" behindDoc="0" locked="0" layoutInCell="1" allowOverlap="1" wp14:anchorId="0557687D" wp14:editId="7BEF59D5">
            <wp:simplePos x="0" y="0"/>
            <wp:positionH relativeFrom="column">
              <wp:posOffset>15087</wp:posOffset>
            </wp:positionH>
            <wp:positionV relativeFrom="paragraph">
              <wp:posOffset>495656</wp:posOffset>
            </wp:positionV>
            <wp:extent cx="3105150" cy="1475105"/>
            <wp:effectExtent l="0" t="0" r="0" b="0"/>
            <wp:wrapSquare wrapText="bothSides"/>
            <wp:docPr id="10686890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392"/>
                    <a:stretch>
                      <a:fillRect/>
                    </a:stretch>
                  </pic:blipFill>
                  <pic:spPr bwMode="auto">
                    <a:xfrm>
                      <a:off x="0" y="0"/>
                      <a:ext cx="3105150" cy="147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F95">
        <w:rPr>
          <w:bCs/>
          <w:sz w:val="24"/>
          <w:szCs w:val="24"/>
          <w:lang w:val="es-ES"/>
        </w:rPr>
        <w:t xml:space="preserve">Con la llegada del segundo grupo de hermanos misioneros, se cumplió el primer deseo del obispo </w:t>
      </w:r>
      <w:r w:rsidRPr="000C1F95">
        <w:rPr>
          <w:b/>
          <w:bCs/>
          <w:i/>
          <w:iCs/>
          <w:sz w:val="24"/>
          <w:szCs w:val="24"/>
          <w:lang w:val="es-ES"/>
        </w:rPr>
        <w:t>Streicher</w:t>
      </w:r>
      <w:r w:rsidRPr="000C1F95">
        <w:rPr>
          <w:bCs/>
          <w:sz w:val="24"/>
          <w:szCs w:val="24"/>
          <w:lang w:val="es-ES"/>
        </w:rPr>
        <w:t xml:space="preserve">: confiarles la Escuela Normal de Maestros de </w:t>
      </w:r>
      <w:proofErr w:type="spellStart"/>
      <w:r w:rsidRPr="000C1F95">
        <w:rPr>
          <w:bCs/>
          <w:sz w:val="24"/>
          <w:szCs w:val="24"/>
          <w:lang w:val="es-ES"/>
        </w:rPr>
        <w:t>Bikira</w:t>
      </w:r>
      <w:proofErr w:type="spellEnd"/>
      <w:r w:rsidRPr="000C1F95">
        <w:rPr>
          <w:bCs/>
          <w:sz w:val="24"/>
          <w:szCs w:val="24"/>
          <w:lang w:val="es-ES"/>
        </w:rPr>
        <w:t xml:space="preserve">. Dos de los </w:t>
      </w:r>
      <w:r w:rsidR="00CE73FF">
        <w:rPr>
          <w:bCs/>
          <w:sz w:val="24"/>
          <w:szCs w:val="24"/>
          <w:lang w:val="es-ES"/>
        </w:rPr>
        <w:t>H</w:t>
      </w:r>
      <w:r w:rsidRPr="000C1F95">
        <w:rPr>
          <w:bCs/>
          <w:sz w:val="24"/>
          <w:szCs w:val="24"/>
          <w:lang w:val="es-ES"/>
        </w:rPr>
        <w:t>ermanos seleccionados para esta escuela debían aprender el idioma local (luganda), una herramienta didáctica esencial.</w:t>
      </w:r>
      <w:r w:rsidRPr="000C1F95">
        <w:rPr>
          <w:b/>
          <w:i/>
          <w:iCs/>
          <w:sz w:val="24"/>
          <w:szCs w:val="24"/>
          <w:lang w:val="es-ES"/>
        </w:rPr>
        <w:t>20 de diciembre de 1926</w:t>
      </w:r>
      <w:r w:rsidRPr="000C1F95">
        <w:rPr>
          <w:bCs/>
          <w:sz w:val="24"/>
          <w:szCs w:val="24"/>
          <w:lang w:val="es-ES"/>
        </w:rPr>
        <w:t>,</w:t>
      </w:r>
      <w:r w:rsidR="000C1F95">
        <w:rPr>
          <w:bCs/>
          <w:sz w:val="24"/>
          <w:szCs w:val="24"/>
          <w:lang w:val="es-ES"/>
        </w:rPr>
        <w:t xml:space="preserve"> </w:t>
      </w:r>
      <w:r w:rsidR="00CE73FF">
        <w:rPr>
          <w:bCs/>
          <w:sz w:val="24"/>
          <w:szCs w:val="24"/>
          <w:lang w:val="es-ES"/>
        </w:rPr>
        <w:t xml:space="preserve">el </w:t>
      </w:r>
      <w:r w:rsidR="000C1F95" w:rsidRPr="000C1F95">
        <w:rPr>
          <w:b/>
          <w:bCs/>
          <w:i/>
          <w:iCs/>
          <w:sz w:val="24"/>
          <w:szCs w:val="24"/>
          <w:lang w:val="es-ES"/>
        </w:rPr>
        <w:t>Hno</w:t>
      </w:r>
      <w:r w:rsidR="000C1F95">
        <w:rPr>
          <w:sz w:val="24"/>
          <w:szCs w:val="24"/>
          <w:lang w:val="es-ES"/>
        </w:rPr>
        <w:t>.</w:t>
      </w:r>
      <w:r w:rsidR="000C1F95" w:rsidRPr="000C1F95">
        <w:rPr>
          <w:sz w:val="24"/>
          <w:szCs w:val="24"/>
          <w:lang w:val="es-ES"/>
        </w:rPr>
        <w:t xml:space="preserve"> </w:t>
      </w:r>
      <w:r w:rsidRPr="000C1F95">
        <w:rPr>
          <w:b/>
          <w:i/>
          <w:iCs/>
          <w:sz w:val="24"/>
          <w:szCs w:val="24"/>
          <w:lang w:val="es-ES"/>
        </w:rPr>
        <w:t>Joaquín-León</w:t>
      </w:r>
      <w:r w:rsidR="000C1F95">
        <w:rPr>
          <w:b/>
          <w:i/>
          <w:iCs/>
          <w:sz w:val="24"/>
          <w:szCs w:val="24"/>
          <w:lang w:val="es-ES"/>
        </w:rPr>
        <w:t xml:space="preserve"> </w:t>
      </w:r>
      <w:r w:rsidRPr="000C1F95">
        <w:rPr>
          <w:bCs/>
          <w:sz w:val="24"/>
          <w:szCs w:val="24"/>
          <w:lang w:val="es-ES"/>
        </w:rPr>
        <w:t xml:space="preserve">dejó Kisubi para que </w:t>
      </w:r>
      <w:proofErr w:type="spellStart"/>
      <w:r w:rsidRPr="000C1F95">
        <w:rPr>
          <w:bCs/>
          <w:sz w:val="24"/>
          <w:szCs w:val="24"/>
          <w:lang w:val="es-ES"/>
        </w:rPr>
        <w:t>Bikira</w:t>
      </w:r>
      <w:proofErr w:type="spellEnd"/>
      <w:r w:rsidRPr="000C1F95">
        <w:rPr>
          <w:bCs/>
          <w:sz w:val="24"/>
          <w:szCs w:val="24"/>
          <w:lang w:val="es-ES"/>
        </w:rPr>
        <w:t xml:space="preserve"> se preparara para asumir el cargo de director de la Escuela Normal al año siguiente. Pronto se le unió</w:t>
      </w:r>
      <w:r w:rsidR="000C1F95">
        <w:rPr>
          <w:bCs/>
          <w:sz w:val="24"/>
          <w:szCs w:val="24"/>
          <w:lang w:val="es-ES"/>
        </w:rPr>
        <w:t xml:space="preserve"> </w:t>
      </w:r>
      <w:r w:rsidR="000C1F95" w:rsidRPr="000C1F95">
        <w:rPr>
          <w:b/>
          <w:bCs/>
          <w:i/>
          <w:iCs/>
          <w:sz w:val="24"/>
          <w:szCs w:val="24"/>
          <w:lang w:val="es-ES"/>
        </w:rPr>
        <w:t>Hno</w:t>
      </w:r>
      <w:r w:rsidR="000C1F95">
        <w:rPr>
          <w:sz w:val="24"/>
          <w:szCs w:val="24"/>
          <w:lang w:val="es-ES"/>
        </w:rPr>
        <w:t>.</w:t>
      </w:r>
      <w:r w:rsidR="000C1F95" w:rsidRPr="000C1F95">
        <w:rPr>
          <w:sz w:val="24"/>
          <w:szCs w:val="24"/>
          <w:lang w:val="es-ES"/>
        </w:rPr>
        <w:t xml:space="preserve"> </w:t>
      </w:r>
      <w:r w:rsidRPr="000C1F95">
        <w:rPr>
          <w:b/>
          <w:i/>
          <w:iCs/>
          <w:sz w:val="24"/>
          <w:szCs w:val="24"/>
          <w:lang w:val="es-ES"/>
        </w:rPr>
        <w:t>Lucien Joseph Wilfried Vincent</w:t>
      </w:r>
      <w:r w:rsidR="000C1F95">
        <w:rPr>
          <w:b/>
          <w:i/>
          <w:iCs/>
          <w:sz w:val="24"/>
          <w:szCs w:val="24"/>
          <w:lang w:val="es-ES"/>
        </w:rPr>
        <w:t xml:space="preserve">. </w:t>
      </w:r>
      <w:r w:rsidRPr="000C1F95">
        <w:rPr>
          <w:sz w:val="24"/>
          <w:szCs w:val="24"/>
          <w:lang w:val="es-ES"/>
        </w:rPr>
        <w:t xml:space="preserve">El obispo Streicher había indicado que los Hermanos no solo debían hacerse cargo del Centro de Formación de Maestros (CFM), sino también involucrarse plenamente en la formación religiosa de la incipiente congregación local de los </w:t>
      </w:r>
      <w:r w:rsidRPr="000C1F95">
        <w:rPr>
          <w:i/>
          <w:iCs/>
          <w:sz w:val="24"/>
          <w:szCs w:val="24"/>
          <w:lang w:val="es-ES"/>
        </w:rPr>
        <w:t xml:space="preserve">Hermanos de </w:t>
      </w:r>
      <w:proofErr w:type="spellStart"/>
      <w:r w:rsidRPr="000C1F95">
        <w:rPr>
          <w:i/>
          <w:iCs/>
          <w:sz w:val="24"/>
          <w:szCs w:val="24"/>
          <w:lang w:val="es-ES"/>
        </w:rPr>
        <w:t>Banakaroli</w:t>
      </w:r>
      <w:proofErr w:type="spellEnd"/>
      <w:r w:rsidRPr="000C1F95">
        <w:rPr>
          <w:i/>
          <w:iCs/>
          <w:sz w:val="24"/>
          <w:szCs w:val="24"/>
          <w:lang w:val="es-ES"/>
        </w:rPr>
        <w:t xml:space="preserve">. </w:t>
      </w:r>
      <w:r w:rsidRPr="000C1F95">
        <w:rPr>
          <w:sz w:val="24"/>
          <w:szCs w:val="24"/>
          <w:lang w:val="es-ES"/>
        </w:rPr>
        <w:t xml:space="preserve">Además, un número significativo de maestros en formación en el CFM de </w:t>
      </w:r>
      <w:proofErr w:type="spellStart"/>
      <w:r w:rsidRPr="000C1F95">
        <w:rPr>
          <w:sz w:val="24"/>
          <w:szCs w:val="24"/>
          <w:lang w:val="es-ES"/>
        </w:rPr>
        <w:t>Bikira</w:t>
      </w:r>
      <w:proofErr w:type="spellEnd"/>
      <w:r w:rsidRPr="000C1F95">
        <w:rPr>
          <w:sz w:val="24"/>
          <w:szCs w:val="24"/>
          <w:lang w:val="es-ES"/>
        </w:rPr>
        <w:t xml:space="preserve"> eran aspirantes o postulantes de esta nueva congregación. Los dos Hermanos se habían comprometido plenamente con este doble apostolado, como tutores y formadores, cuando, tan solo dos años después, a finales de 1929, un </w:t>
      </w:r>
      <w:r w:rsidRPr="000C1F95">
        <w:rPr>
          <w:sz w:val="24"/>
          <w:szCs w:val="24"/>
          <w:lang w:val="es-ES"/>
        </w:rPr>
        <w:lastRenderedPageBreak/>
        <w:t xml:space="preserve">discernimiento de sus superiores los llevó a </w:t>
      </w:r>
      <w:r w:rsidR="000C1F95">
        <w:rPr>
          <w:noProof/>
        </w:rPr>
        <w:drawing>
          <wp:anchor distT="0" distB="0" distL="114300" distR="114300" simplePos="0" relativeHeight="251670528" behindDoc="0" locked="0" layoutInCell="1" allowOverlap="1" wp14:anchorId="6F5AEE32" wp14:editId="15D8FCBA">
            <wp:simplePos x="0" y="0"/>
            <wp:positionH relativeFrom="margin">
              <wp:posOffset>-635</wp:posOffset>
            </wp:positionH>
            <wp:positionV relativeFrom="paragraph">
              <wp:posOffset>446743</wp:posOffset>
            </wp:positionV>
            <wp:extent cx="3105785" cy="2329815"/>
            <wp:effectExtent l="0" t="0" r="0" b="0"/>
            <wp:wrapSquare wrapText="bothSides"/>
            <wp:docPr id="75235825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785" cy="2329815"/>
                    </a:xfrm>
                    <a:prstGeom prst="rect">
                      <a:avLst/>
                    </a:prstGeom>
                    <a:noFill/>
                    <a:ln>
                      <a:noFill/>
                    </a:ln>
                  </pic:spPr>
                </pic:pic>
              </a:graphicData>
            </a:graphic>
          </wp:anchor>
        </w:drawing>
      </w:r>
      <w:r w:rsidRPr="000C1F95">
        <w:rPr>
          <w:sz w:val="24"/>
          <w:szCs w:val="24"/>
          <w:lang w:val="es-ES"/>
        </w:rPr>
        <w:t>retirarse</w:t>
      </w:r>
      <w:r w:rsidR="00CF1D3B">
        <w:rPr>
          <w:noProof/>
        </w:rPr>
        <mc:AlternateContent>
          <mc:Choice Requires="wps">
            <w:drawing>
              <wp:anchor distT="0" distB="0" distL="114300" distR="114300" simplePos="0" relativeHeight="251671552" behindDoc="0" locked="0" layoutInCell="1" allowOverlap="1" wp14:anchorId="00363499" wp14:editId="210ACB53">
                <wp:simplePos x="0" y="0"/>
                <wp:positionH relativeFrom="margin">
                  <wp:align>left</wp:align>
                </wp:positionH>
                <wp:positionV relativeFrom="paragraph">
                  <wp:posOffset>2947670</wp:posOffset>
                </wp:positionV>
                <wp:extent cx="3105785" cy="343535"/>
                <wp:effectExtent l="0" t="0" r="0" b="0"/>
                <wp:wrapSquare wrapText="bothSides"/>
                <wp:docPr id="1555177747" name="Casella di testo 1"/>
                <wp:cNvGraphicFramePr/>
                <a:graphic xmlns:a="http://schemas.openxmlformats.org/drawingml/2006/main">
                  <a:graphicData uri="http://schemas.microsoft.com/office/word/2010/wordprocessingShape">
                    <wps:wsp>
                      <wps:cNvSpPr txBox="1"/>
                      <wps:spPr>
                        <a:xfrm>
                          <a:off x="0" y="0"/>
                          <a:ext cx="3105785" cy="343535"/>
                        </a:xfrm>
                        <a:prstGeom prst="rect">
                          <a:avLst/>
                        </a:prstGeom>
                        <a:solidFill>
                          <a:prstClr val="white"/>
                        </a:solidFill>
                        <a:ln>
                          <a:noFill/>
                        </a:ln>
                      </wps:spPr>
                      <wps:txbx>
                        <w:txbxContent>
                          <w:p w14:paraId="5573A589" w14:textId="77777777" w:rsidR="00CF1D3B" w:rsidRPr="000C1F95" w:rsidRDefault="00CF1D3B" w:rsidP="00CF1D3B">
                            <w:pPr>
                              <w:pStyle w:val="Didascalia"/>
                              <w:jc w:val="center"/>
                              <w:rPr>
                                <w:b/>
                                <w:bCs/>
                                <w:noProof/>
                                <w:color w:val="auto"/>
                                <w:sz w:val="22"/>
                                <w:szCs w:val="22"/>
                                <w:lang w:val="es-ES"/>
                              </w:rPr>
                            </w:pPr>
                            <w:r w:rsidRPr="000C1F95">
                              <w:rPr>
                                <w:b/>
                                <w:bCs/>
                                <w:color w:val="auto"/>
                                <w:lang w:val="es-ES"/>
                              </w:rPr>
                              <w:t xml:space="preserve">Entrega en </w:t>
                            </w:r>
                            <w:proofErr w:type="spellStart"/>
                            <w:r w:rsidRPr="000C1F95">
                              <w:rPr>
                                <w:b/>
                                <w:bCs/>
                                <w:color w:val="auto"/>
                                <w:lang w:val="es-ES"/>
                              </w:rPr>
                              <w:t>Namilyango</w:t>
                            </w:r>
                            <w:proofErr w:type="spellEnd"/>
                            <w:r w:rsidRPr="000C1F95">
                              <w:rPr>
                                <w:b/>
                                <w:bCs/>
                                <w:color w:val="auto"/>
                                <w:lang w:val="es-ES"/>
                              </w:rPr>
                              <w:t>: la FIC y los misioneros de Mill Hill se reunieron en torno al obispo Campling y los estudiantes en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63499" id="_x0000_s1033" type="#_x0000_t202" style="position:absolute;left:0;text-align:left;margin-left:0;margin-top:232.1pt;width:244.55pt;height:27.0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" stroked="f">
                <v:textbox inset="0,0,0,0">
                  <w:txbxContent>
                    <w:p w14:paraId="5573A589" w14:textId="77777777" w:rsidR="00CF1D3B" w:rsidRPr="000C1F95" w:rsidRDefault="00CF1D3B" w:rsidP="00CF1D3B">
                      <w:pPr>
                        <w:pStyle w:val="Didascalia"/>
                        <w:jc w:val="center"/>
                        <w:rPr>
                          <w:b/>
                          <w:bCs/>
                          <w:noProof/>
                          <w:color w:val="auto"/>
                          <w:sz w:val="22"/>
                          <w:szCs w:val="22"/>
                          <w:lang w:val="es-ES"/>
                        </w:rPr>
                      </w:pPr>
                      <w:r w:rsidRPr="000C1F95">
                        <w:rPr>
                          <w:b/>
                          <w:bCs/>
                          <w:color w:val="auto"/>
                          <w:lang w:val="es-ES"/>
                        </w:rPr>
                        <w:t>Entrega en Namilyango: la FIC y los misioneros de Mill Hill se reunieron en torno al obispo Campling y los estudiantes en 1929.</w:t>
                      </w:r>
                    </w:p>
                  </w:txbxContent>
                </v:textbox>
                <w10:wrap type="square" anchorx="margin"/>
              </v:shape>
            </w:pict>
          </mc:Fallback>
        </mc:AlternateContent>
      </w:r>
      <w:r w:rsidR="000C1F95">
        <w:rPr>
          <w:sz w:val="24"/>
          <w:szCs w:val="24"/>
          <w:lang w:val="es-ES"/>
        </w:rPr>
        <w:t xml:space="preserve"> </w:t>
      </w:r>
      <w:r w:rsidRPr="000C1F95">
        <w:rPr>
          <w:sz w:val="24"/>
          <w:szCs w:val="24"/>
          <w:lang w:val="es-ES"/>
        </w:rPr>
        <w:t xml:space="preserve">sus servicios de la misión </w:t>
      </w:r>
      <w:proofErr w:type="spellStart"/>
      <w:r w:rsidRPr="000C1F95">
        <w:rPr>
          <w:sz w:val="24"/>
          <w:szCs w:val="24"/>
          <w:lang w:val="es-ES"/>
        </w:rPr>
        <w:t>Bikira</w:t>
      </w:r>
      <w:proofErr w:type="spellEnd"/>
      <w:r w:rsidRPr="000C1F95">
        <w:rPr>
          <w:sz w:val="24"/>
          <w:szCs w:val="24"/>
          <w:lang w:val="es-ES"/>
        </w:rPr>
        <w:t>.</w:t>
      </w:r>
    </w:p>
    <w:p w14:paraId="06704B00" w14:textId="02861906" w:rsidR="00CF1D3B" w:rsidRPr="000C1F95" w:rsidRDefault="00CF1D3B" w:rsidP="00CF1D3B">
      <w:pPr>
        <w:keepNext/>
        <w:spacing w:after="0" w:line="240" w:lineRule="auto"/>
        <w:jc w:val="both"/>
        <w:rPr>
          <w:lang w:val="es-ES"/>
        </w:rPr>
      </w:pPr>
    </w:p>
    <w:p w14:paraId="1CFA0296" w14:textId="710D7908" w:rsidR="00D665D8" w:rsidRPr="000C1F95" w:rsidRDefault="00CF1D3B" w:rsidP="00D665D8">
      <w:pPr>
        <w:spacing w:after="0" w:line="240" w:lineRule="auto"/>
        <w:jc w:val="both"/>
        <w:rPr>
          <w:bCs/>
          <w:sz w:val="24"/>
          <w:szCs w:val="24"/>
          <w:lang w:val="es-ES"/>
        </w:rPr>
      </w:pPr>
      <w:r>
        <w:rPr>
          <w:noProof/>
        </w:rPr>
        <mc:AlternateContent>
          <mc:Choice Requires="wps">
            <w:drawing>
              <wp:anchor distT="0" distB="0" distL="114300" distR="114300" simplePos="0" relativeHeight="251660288" behindDoc="0" locked="0" layoutInCell="1" allowOverlap="1" wp14:anchorId="2433AD7B" wp14:editId="2D039392">
                <wp:simplePos x="0" y="0"/>
                <wp:positionH relativeFrom="margin">
                  <wp:posOffset>-20320</wp:posOffset>
                </wp:positionH>
                <wp:positionV relativeFrom="paragraph">
                  <wp:posOffset>4876800</wp:posOffset>
                </wp:positionV>
                <wp:extent cx="3072765" cy="226695"/>
                <wp:effectExtent l="0" t="0" r="0" b="1905"/>
                <wp:wrapSquare wrapText="bothSides"/>
                <wp:docPr id="1980341137" name="Casella di testo 1"/>
                <wp:cNvGraphicFramePr/>
                <a:graphic xmlns:a="http://schemas.openxmlformats.org/drawingml/2006/main">
                  <a:graphicData uri="http://schemas.microsoft.com/office/word/2010/wordprocessingShape">
                    <wps:wsp>
                      <wps:cNvSpPr txBox="1"/>
                      <wps:spPr>
                        <a:xfrm>
                          <a:off x="0" y="0"/>
                          <a:ext cx="3072765" cy="226695"/>
                        </a:xfrm>
                        <a:prstGeom prst="rect">
                          <a:avLst/>
                        </a:prstGeom>
                        <a:solidFill>
                          <a:prstClr val="white"/>
                        </a:solidFill>
                        <a:ln>
                          <a:noFill/>
                        </a:ln>
                      </wps:spPr>
                      <wps:txbx>
                        <w:txbxContent>
                          <w:p w14:paraId="7EDD759E" w14:textId="77777777" w:rsidR="00D665D8" w:rsidRPr="000C1F95" w:rsidRDefault="00D665D8" w:rsidP="00D665D8">
                            <w:pPr>
                              <w:pStyle w:val="Didascalia"/>
                              <w:jc w:val="center"/>
                              <w:rPr>
                                <w:b/>
                                <w:bCs/>
                                <w:color w:val="auto"/>
                                <w:lang w:val="es-ES"/>
                              </w:rPr>
                            </w:pPr>
                            <w:r w:rsidRPr="000C1F95">
                              <w:rPr>
                                <w:b/>
                                <w:bCs/>
                                <w:color w:val="auto"/>
                                <w:lang w:val="es-ES"/>
                              </w:rPr>
                              <w:t xml:space="preserve">Uno de los edificios escolares en </w:t>
                            </w:r>
                            <w:proofErr w:type="spellStart"/>
                            <w:r w:rsidRPr="000C1F95">
                              <w:rPr>
                                <w:b/>
                                <w:bCs/>
                                <w:color w:val="auto"/>
                                <w:lang w:val="es-ES"/>
                              </w:rPr>
                              <w:t>Namilyango</w:t>
                            </w:r>
                            <w:proofErr w:type="spellEnd"/>
                            <w:r w:rsidRPr="000C1F95">
                              <w:rPr>
                                <w:b/>
                                <w:bCs/>
                                <w:color w:val="auto"/>
                                <w:lang w:val="es-ES"/>
                              </w:rPr>
                              <w:t xml:space="preserve"> durante la era FIC.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AD7B" id="_x0000_s1034" type="#_x0000_t202" style="position:absolute;left:0;text-align:left;margin-left:-1.6pt;margin-top:384pt;width:241.95pt;height:1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" stroked="f">
                <v:textbox inset="0,0,0,0">
                  <w:txbxContent>
                    <w:p w14:paraId="7EDD759E" w14:textId="77777777" w:rsidR="00D665D8" w:rsidRPr="000C1F95" w:rsidRDefault="00D665D8" w:rsidP="00D665D8">
                      <w:pPr>
                        <w:pStyle w:val="Didascalia"/>
                        <w:jc w:val="center"/>
                        <w:rPr>
                          <w:b/>
                          <w:bCs/>
                          <w:color w:val="auto"/>
                          <w:lang w:val="es-ES"/>
                        </w:rPr>
                      </w:pPr>
                      <w:r w:rsidRPr="000C1F95">
                        <w:rPr>
                          <w:b/>
                          <w:bCs/>
                          <w:color w:val="auto"/>
                          <w:lang w:val="es-ES"/>
                        </w:rPr>
                        <w:t>Uno de los edificios escolares en Namilyango durante la era FIC.</w:t>
                      </w:r>
                    </w:p>
                  </w:txbxContent>
                </v:textbox>
                <w10:wrap type="square" anchorx="margin"/>
              </v:shape>
            </w:pict>
          </mc:Fallback>
        </mc:AlternateContent>
      </w:r>
      <w:r w:rsidR="00D665D8">
        <w:rPr>
          <w:noProof/>
        </w:rPr>
        <w:drawing>
          <wp:anchor distT="0" distB="0" distL="114300" distR="114300" simplePos="0" relativeHeight="251659264" behindDoc="0" locked="0" layoutInCell="1" allowOverlap="1" wp14:anchorId="1026BF5A" wp14:editId="0D860FA5">
            <wp:simplePos x="0" y="0"/>
            <wp:positionH relativeFrom="margin">
              <wp:align>left</wp:align>
            </wp:positionH>
            <wp:positionV relativeFrom="paragraph">
              <wp:posOffset>2686913</wp:posOffset>
            </wp:positionV>
            <wp:extent cx="3072765" cy="2128520"/>
            <wp:effectExtent l="0" t="0" r="0" b="5080"/>
            <wp:wrapSquare wrapText="bothSides"/>
            <wp:docPr id="159672588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8593" cy="2132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5D8" w:rsidRPr="000C1F95">
        <w:rPr>
          <w:bCs/>
          <w:sz w:val="24"/>
          <w:szCs w:val="24"/>
          <w:lang w:val="es-ES"/>
        </w:rPr>
        <w:t>El otro deseo del obispo también fue concedido cuando</w:t>
      </w:r>
      <w:r w:rsidR="000C1F95">
        <w:rPr>
          <w:bCs/>
          <w:sz w:val="24"/>
          <w:szCs w:val="24"/>
          <w:lang w:val="es-ES"/>
        </w:rPr>
        <w:t xml:space="preserve"> </w:t>
      </w:r>
      <w:r w:rsidR="000C1F95" w:rsidRPr="000C1F95">
        <w:rPr>
          <w:b/>
          <w:bCs/>
          <w:i/>
          <w:iCs/>
          <w:sz w:val="24"/>
          <w:szCs w:val="24"/>
          <w:lang w:val="es-ES"/>
        </w:rPr>
        <w:t>Hno</w:t>
      </w:r>
      <w:r w:rsidR="000C1F95">
        <w:rPr>
          <w:sz w:val="24"/>
          <w:szCs w:val="24"/>
          <w:lang w:val="es-ES"/>
        </w:rPr>
        <w:t>.</w:t>
      </w:r>
      <w:r w:rsidR="000C1F95" w:rsidRPr="000C1F95">
        <w:rPr>
          <w:sz w:val="24"/>
          <w:szCs w:val="24"/>
          <w:lang w:val="es-ES"/>
        </w:rPr>
        <w:t xml:space="preserve"> </w:t>
      </w:r>
      <w:r w:rsidR="00D665D8" w:rsidRPr="000C1F95">
        <w:rPr>
          <w:b/>
          <w:i/>
          <w:iCs/>
          <w:sz w:val="24"/>
          <w:szCs w:val="24"/>
          <w:lang w:val="es-ES"/>
        </w:rPr>
        <w:t>Eugène Marie Paquette</w:t>
      </w:r>
      <w:r w:rsidR="000C1F95">
        <w:rPr>
          <w:b/>
          <w:i/>
          <w:iCs/>
          <w:sz w:val="24"/>
          <w:szCs w:val="24"/>
          <w:lang w:val="es-ES"/>
        </w:rPr>
        <w:t xml:space="preserve"> </w:t>
      </w:r>
      <w:r w:rsidR="000C1F95" w:rsidRPr="000C1F95">
        <w:rPr>
          <w:bCs/>
          <w:sz w:val="24"/>
          <w:szCs w:val="24"/>
          <w:lang w:val="es-ES"/>
        </w:rPr>
        <w:t xml:space="preserve">de </w:t>
      </w:r>
      <w:r w:rsidR="00D665D8" w:rsidRPr="000C1F95">
        <w:rPr>
          <w:bCs/>
          <w:sz w:val="24"/>
          <w:szCs w:val="24"/>
          <w:lang w:val="es-ES"/>
        </w:rPr>
        <w:t>Kisubi fue designado para una nueva misión</w:t>
      </w:r>
      <w:r w:rsidR="000C1F95">
        <w:rPr>
          <w:bCs/>
          <w:sz w:val="24"/>
          <w:szCs w:val="24"/>
          <w:lang w:val="es-ES"/>
        </w:rPr>
        <w:t xml:space="preserve"> en </w:t>
      </w:r>
      <w:proofErr w:type="spellStart"/>
      <w:r w:rsidR="00D665D8" w:rsidRPr="000C1F95">
        <w:rPr>
          <w:b/>
          <w:i/>
          <w:iCs/>
          <w:sz w:val="24"/>
          <w:szCs w:val="24"/>
          <w:lang w:val="es-ES"/>
        </w:rPr>
        <w:t>Kitovu</w:t>
      </w:r>
      <w:proofErr w:type="spellEnd"/>
      <w:r w:rsidR="000C1F95">
        <w:rPr>
          <w:b/>
          <w:i/>
          <w:iCs/>
          <w:sz w:val="24"/>
          <w:szCs w:val="24"/>
          <w:lang w:val="es-ES"/>
        </w:rPr>
        <w:t xml:space="preserve">. </w:t>
      </w:r>
      <w:r w:rsidR="00D665D8" w:rsidRPr="000C1F95">
        <w:rPr>
          <w:bCs/>
          <w:sz w:val="24"/>
          <w:szCs w:val="24"/>
          <w:lang w:val="es-ES"/>
        </w:rPr>
        <w:t>Llegó un poco antes y se le unió</w:t>
      </w:r>
      <w:r w:rsidR="000C1F95">
        <w:rPr>
          <w:bCs/>
          <w:sz w:val="24"/>
          <w:szCs w:val="24"/>
          <w:lang w:val="es-ES"/>
        </w:rPr>
        <w:t xml:space="preserve"> </w:t>
      </w:r>
      <w:r w:rsidR="000C1F95" w:rsidRPr="000C1F95">
        <w:rPr>
          <w:b/>
          <w:bCs/>
          <w:i/>
          <w:iCs/>
          <w:sz w:val="24"/>
          <w:szCs w:val="24"/>
          <w:lang w:val="es-ES"/>
        </w:rPr>
        <w:t>Hno</w:t>
      </w:r>
      <w:r w:rsidR="000C1F95">
        <w:rPr>
          <w:sz w:val="24"/>
          <w:szCs w:val="24"/>
          <w:lang w:val="es-ES"/>
        </w:rPr>
        <w:t>.</w:t>
      </w:r>
      <w:r w:rsidR="000C1F95" w:rsidRPr="000C1F95">
        <w:rPr>
          <w:sz w:val="24"/>
          <w:szCs w:val="24"/>
          <w:lang w:val="es-ES"/>
        </w:rPr>
        <w:t xml:space="preserve"> </w:t>
      </w:r>
      <w:r w:rsidR="00D665D8" w:rsidRPr="000C1F95">
        <w:rPr>
          <w:b/>
          <w:i/>
          <w:iCs/>
          <w:sz w:val="24"/>
          <w:szCs w:val="24"/>
          <w:lang w:val="es-ES"/>
        </w:rPr>
        <w:t>Donat Marie Maurice Trudel</w:t>
      </w:r>
      <w:r w:rsidR="000C1F95">
        <w:rPr>
          <w:b/>
          <w:i/>
          <w:iCs/>
          <w:sz w:val="24"/>
          <w:szCs w:val="24"/>
          <w:lang w:val="es-ES"/>
        </w:rPr>
        <w:t xml:space="preserve">. </w:t>
      </w:r>
      <w:r w:rsidR="00D665D8" w:rsidRPr="000C1F95">
        <w:rPr>
          <w:sz w:val="24"/>
          <w:szCs w:val="24"/>
          <w:lang w:val="es-ES"/>
        </w:rPr>
        <w:t xml:space="preserve">Los Hermanos se hicieron cargo de la escuela en agosto de 1927, sucediendo al Padre Laberge, un Padre Blanco y fundador de la escuela en 1922, quien la había dirigido hasta su llegada. Como se mencionó anteriormente, los Hermanos dejaron la </w:t>
      </w:r>
      <w:r w:rsidR="00D665D8" w:rsidRPr="000C1F95">
        <w:rPr>
          <w:b/>
          <w:bCs/>
          <w:i/>
          <w:iCs/>
          <w:sz w:val="24"/>
          <w:szCs w:val="24"/>
          <w:lang w:val="es-ES"/>
        </w:rPr>
        <w:t xml:space="preserve">Escuela Normal de </w:t>
      </w:r>
      <w:proofErr w:type="spellStart"/>
      <w:r w:rsidR="00D665D8" w:rsidRPr="000C1F95">
        <w:rPr>
          <w:b/>
          <w:bCs/>
          <w:i/>
          <w:iCs/>
          <w:sz w:val="24"/>
          <w:szCs w:val="24"/>
          <w:lang w:val="es-ES"/>
        </w:rPr>
        <w:t>Bikira</w:t>
      </w:r>
      <w:proofErr w:type="spellEnd"/>
      <w:r w:rsidR="00D665D8" w:rsidRPr="000C1F95">
        <w:rPr>
          <w:sz w:val="24"/>
          <w:szCs w:val="24"/>
          <w:lang w:val="es-ES"/>
        </w:rPr>
        <w:t xml:space="preserve"> a finales de 1929. Los dos Hermanos que habían servido allí fueron designados para dirigir una nueva escuela, la</w:t>
      </w:r>
      <w:r w:rsidR="00D665D8" w:rsidRPr="000C1F95">
        <w:rPr>
          <w:b/>
          <w:bCs/>
          <w:i/>
          <w:iCs/>
          <w:sz w:val="24"/>
          <w:szCs w:val="24"/>
          <w:lang w:val="es-ES"/>
        </w:rPr>
        <w:t xml:space="preserve"> Escuela Secundaria Saint-Jean de Nandere, </w:t>
      </w:r>
      <w:r w:rsidR="00D665D8" w:rsidRPr="000C1F95">
        <w:rPr>
          <w:sz w:val="24"/>
          <w:szCs w:val="24"/>
          <w:lang w:val="es-ES"/>
        </w:rPr>
        <w:t xml:space="preserve">fundada por el Padre Francis Xavier Lacoursière (quien más tarde se convirtió en el primer Vicario Apostólico del Vicariato de </w:t>
      </w:r>
      <w:proofErr w:type="spellStart"/>
      <w:r w:rsidR="00D665D8" w:rsidRPr="000C1F95">
        <w:rPr>
          <w:sz w:val="24"/>
          <w:szCs w:val="24"/>
          <w:lang w:val="es-ES"/>
        </w:rPr>
        <w:t>Rwenzori</w:t>
      </w:r>
      <w:proofErr w:type="spellEnd"/>
      <w:r w:rsidR="00D665D8" w:rsidRPr="000C1F95">
        <w:rPr>
          <w:sz w:val="24"/>
          <w:szCs w:val="24"/>
          <w:lang w:val="es-ES"/>
        </w:rPr>
        <w:t xml:space="preserve">, creado en 1932, y residía en </w:t>
      </w:r>
      <w:proofErr w:type="spellStart"/>
      <w:r w:rsidR="00D665D8" w:rsidRPr="000C1F95">
        <w:rPr>
          <w:sz w:val="24"/>
          <w:szCs w:val="24"/>
          <w:lang w:val="es-ES"/>
        </w:rPr>
        <w:t>Nyamitanga-Mbarara</w:t>
      </w:r>
      <w:proofErr w:type="spellEnd"/>
      <w:r w:rsidR="00D665D8" w:rsidRPr="000C1F95">
        <w:rPr>
          <w:sz w:val="24"/>
          <w:szCs w:val="24"/>
          <w:lang w:val="es-ES"/>
        </w:rPr>
        <w:t xml:space="preserve">). Desafortunadamente, la escuela de </w:t>
      </w:r>
      <w:proofErr w:type="spellStart"/>
      <w:r w:rsidR="00D665D8" w:rsidRPr="000C1F95">
        <w:rPr>
          <w:sz w:val="24"/>
          <w:szCs w:val="24"/>
          <w:lang w:val="es-ES"/>
        </w:rPr>
        <w:t>Nandere</w:t>
      </w:r>
      <w:proofErr w:type="spellEnd"/>
      <w:r w:rsidR="00D665D8" w:rsidRPr="000C1F95">
        <w:rPr>
          <w:sz w:val="24"/>
          <w:szCs w:val="24"/>
          <w:lang w:val="es-ES"/>
        </w:rPr>
        <w:t xml:space="preserve"> no sobrevivió mucho tiempo debido a la epidemia de peste que asoló la región. </w:t>
      </w:r>
      <w:r w:rsidR="00D665D8" w:rsidRPr="000C1F95">
        <w:rPr>
          <w:sz w:val="24"/>
          <w:szCs w:val="24"/>
          <w:lang w:val="es-ES"/>
        </w:rPr>
        <w:t>Cerró sus puertas, entre otras razones de salud, a finales de 1931.</w:t>
      </w:r>
    </w:p>
    <w:p w14:paraId="3E420830" w14:textId="559CD049" w:rsidR="00D665D8" w:rsidRPr="000C1F95" w:rsidRDefault="00D665D8" w:rsidP="00D665D8">
      <w:pPr>
        <w:spacing w:after="0" w:line="240" w:lineRule="auto"/>
        <w:jc w:val="both"/>
        <w:rPr>
          <w:sz w:val="24"/>
          <w:szCs w:val="24"/>
          <w:lang w:val="es-ES"/>
        </w:rPr>
      </w:pPr>
      <w:r w:rsidRPr="000C1F95">
        <w:rPr>
          <w:bCs/>
          <w:sz w:val="24"/>
          <w:szCs w:val="24"/>
          <w:lang w:val="es-ES"/>
        </w:rPr>
        <w:t>En ese mismo año (1929), los Hermanos se hicieron cargo de la</w:t>
      </w:r>
      <w:r w:rsidR="00F86B7F">
        <w:rPr>
          <w:bCs/>
          <w:sz w:val="24"/>
          <w:szCs w:val="24"/>
          <w:lang w:val="es-ES"/>
        </w:rPr>
        <w:t xml:space="preserve"> </w:t>
      </w:r>
      <w:r w:rsidRPr="000C1F95">
        <w:rPr>
          <w:b/>
          <w:i/>
          <w:iCs/>
          <w:sz w:val="24"/>
          <w:szCs w:val="24"/>
          <w:lang w:val="es-ES"/>
        </w:rPr>
        <w:t xml:space="preserve">Escuela secundaria St. John en </w:t>
      </w:r>
      <w:proofErr w:type="spellStart"/>
      <w:r w:rsidRPr="000C1F95">
        <w:rPr>
          <w:b/>
          <w:i/>
          <w:iCs/>
          <w:sz w:val="24"/>
          <w:szCs w:val="24"/>
          <w:lang w:val="es-ES"/>
        </w:rPr>
        <w:t>Nandere</w:t>
      </w:r>
      <w:proofErr w:type="spellEnd"/>
      <w:r w:rsidR="00F86B7F">
        <w:rPr>
          <w:b/>
          <w:i/>
          <w:iCs/>
          <w:sz w:val="24"/>
          <w:szCs w:val="24"/>
          <w:lang w:val="es-ES"/>
        </w:rPr>
        <w:t xml:space="preserve">. </w:t>
      </w:r>
      <w:r w:rsidRPr="000C1F95">
        <w:rPr>
          <w:bCs/>
          <w:sz w:val="24"/>
          <w:szCs w:val="24"/>
          <w:lang w:val="es-ES"/>
        </w:rPr>
        <w:t xml:space="preserve">El obispo John William Campling de Mill Hill, con sede en </w:t>
      </w:r>
      <w:proofErr w:type="spellStart"/>
      <w:r w:rsidRPr="000C1F95">
        <w:rPr>
          <w:bCs/>
          <w:sz w:val="24"/>
          <w:szCs w:val="24"/>
          <w:lang w:val="es-ES"/>
        </w:rPr>
        <w:t>Nsambya</w:t>
      </w:r>
      <w:proofErr w:type="spellEnd"/>
      <w:r w:rsidRPr="000C1F95">
        <w:rPr>
          <w:bCs/>
          <w:sz w:val="24"/>
          <w:szCs w:val="24"/>
          <w:lang w:val="es-ES"/>
        </w:rPr>
        <w:t xml:space="preserve"> (Kampala), también recibió una respuesta positiva a su solicitud. Deseaba que los Hermanos de la Instrucción Cristiana se hicieran cargo de</w:t>
      </w:r>
      <w:r w:rsidR="00F86B7F">
        <w:rPr>
          <w:bCs/>
          <w:sz w:val="24"/>
          <w:szCs w:val="24"/>
          <w:lang w:val="es-ES"/>
        </w:rPr>
        <w:t xml:space="preserve">l </w:t>
      </w:r>
      <w:r w:rsidRPr="000C1F95">
        <w:rPr>
          <w:b/>
          <w:i/>
          <w:iCs/>
          <w:sz w:val="24"/>
          <w:szCs w:val="24"/>
          <w:lang w:val="es-ES"/>
        </w:rPr>
        <w:t xml:space="preserve">Colegio </w:t>
      </w:r>
      <w:proofErr w:type="spellStart"/>
      <w:r w:rsidRPr="000C1F95">
        <w:rPr>
          <w:b/>
          <w:i/>
          <w:iCs/>
          <w:sz w:val="24"/>
          <w:szCs w:val="24"/>
          <w:lang w:val="es-ES"/>
        </w:rPr>
        <w:t>Namilyango</w:t>
      </w:r>
      <w:proofErr w:type="spellEnd"/>
      <w:r w:rsidRPr="000C1F95">
        <w:rPr>
          <w:bCs/>
          <w:sz w:val="24"/>
          <w:szCs w:val="24"/>
          <w:lang w:val="es-ES"/>
        </w:rPr>
        <w:t xml:space="preserve">, un establecimiento equivalente al Colegio de Santa María en Kisubi. El 13 de agosto de 1929, el propio obispo, acompañado por su vicario general, el </w:t>
      </w:r>
      <w:r w:rsidR="00CE73FF">
        <w:rPr>
          <w:bCs/>
          <w:sz w:val="24"/>
          <w:szCs w:val="24"/>
          <w:lang w:val="es-ES"/>
        </w:rPr>
        <w:t>P</w:t>
      </w:r>
      <w:r w:rsidRPr="000C1F95">
        <w:rPr>
          <w:bCs/>
          <w:sz w:val="24"/>
          <w:szCs w:val="24"/>
          <w:lang w:val="es-ES"/>
        </w:rPr>
        <w:t xml:space="preserve">adre </w:t>
      </w:r>
      <w:proofErr w:type="spellStart"/>
      <w:r w:rsidRPr="000C1F95">
        <w:rPr>
          <w:bCs/>
          <w:sz w:val="24"/>
          <w:szCs w:val="24"/>
          <w:lang w:val="es-ES"/>
        </w:rPr>
        <w:t>Minderop</w:t>
      </w:r>
      <w:proofErr w:type="spellEnd"/>
      <w:r w:rsidRPr="000C1F95">
        <w:rPr>
          <w:bCs/>
          <w:sz w:val="24"/>
          <w:szCs w:val="24"/>
          <w:lang w:val="es-ES"/>
        </w:rPr>
        <w:t xml:space="preserve">, fue a Kisubi para elegir a los tres Hermanos que le habían sido prometidos. Los Hermanos designados para </w:t>
      </w:r>
      <w:proofErr w:type="spellStart"/>
      <w:r w:rsidRPr="000C1F95">
        <w:rPr>
          <w:bCs/>
          <w:sz w:val="24"/>
          <w:szCs w:val="24"/>
          <w:lang w:val="es-ES"/>
        </w:rPr>
        <w:t>Namilyango</w:t>
      </w:r>
      <w:proofErr w:type="spellEnd"/>
      <w:r w:rsidRPr="000C1F95">
        <w:rPr>
          <w:bCs/>
          <w:sz w:val="24"/>
          <w:szCs w:val="24"/>
          <w:lang w:val="es-ES"/>
        </w:rPr>
        <w:t xml:space="preserve"> fueron:</w:t>
      </w:r>
      <w:r w:rsidR="00F86B7F">
        <w:rPr>
          <w:bCs/>
          <w:sz w:val="24"/>
          <w:szCs w:val="24"/>
          <w:lang w:val="es-ES"/>
        </w:rPr>
        <w:t xml:space="preserve"> </w:t>
      </w:r>
      <w:r w:rsidR="00F86B7F" w:rsidRPr="000C1F95">
        <w:rPr>
          <w:b/>
          <w:bCs/>
          <w:i/>
          <w:iCs/>
          <w:sz w:val="24"/>
          <w:szCs w:val="24"/>
          <w:lang w:val="es-ES"/>
        </w:rPr>
        <w:t>Hno</w:t>
      </w:r>
      <w:r w:rsidR="00F86B7F">
        <w:rPr>
          <w:sz w:val="24"/>
          <w:szCs w:val="24"/>
          <w:lang w:val="es-ES"/>
        </w:rPr>
        <w:t>.</w:t>
      </w:r>
      <w:r w:rsidR="00F86B7F" w:rsidRPr="000C1F95">
        <w:rPr>
          <w:sz w:val="24"/>
          <w:szCs w:val="24"/>
          <w:lang w:val="es-ES"/>
        </w:rPr>
        <w:t xml:space="preserve"> </w:t>
      </w:r>
      <w:r w:rsidRPr="000C1F95">
        <w:rPr>
          <w:b/>
          <w:i/>
          <w:iCs/>
          <w:sz w:val="24"/>
          <w:szCs w:val="24"/>
          <w:lang w:val="es-ES"/>
        </w:rPr>
        <w:t xml:space="preserve">Aimé-Marie Hormisdas Lebel, el </w:t>
      </w:r>
      <w:r w:rsidR="00F86B7F" w:rsidRPr="000C1F95">
        <w:rPr>
          <w:b/>
          <w:bCs/>
          <w:i/>
          <w:iCs/>
          <w:sz w:val="24"/>
          <w:szCs w:val="24"/>
          <w:lang w:val="es-ES"/>
        </w:rPr>
        <w:t>Hno</w:t>
      </w:r>
      <w:r w:rsidR="00F86B7F">
        <w:rPr>
          <w:sz w:val="24"/>
          <w:szCs w:val="24"/>
          <w:lang w:val="es-ES"/>
        </w:rPr>
        <w:t>.</w:t>
      </w:r>
      <w:r w:rsidR="00F86B7F" w:rsidRPr="000C1F95">
        <w:rPr>
          <w:sz w:val="24"/>
          <w:szCs w:val="24"/>
          <w:lang w:val="es-ES"/>
        </w:rPr>
        <w:t xml:space="preserve"> </w:t>
      </w:r>
      <w:r w:rsidRPr="000C1F95">
        <w:rPr>
          <w:b/>
          <w:i/>
          <w:iCs/>
          <w:sz w:val="24"/>
          <w:szCs w:val="24"/>
          <w:lang w:val="es-ES"/>
        </w:rPr>
        <w:t xml:space="preserve">Louis de Gonzague Edmond Dufrene y el </w:t>
      </w:r>
      <w:r w:rsidR="00F86B7F" w:rsidRPr="000C1F95">
        <w:rPr>
          <w:b/>
          <w:bCs/>
          <w:i/>
          <w:iCs/>
          <w:sz w:val="24"/>
          <w:szCs w:val="24"/>
          <w:lang w:val="es-ES"/>
        </w:rPr>
        <w:t>Hno</w:t>
      </w:r>
      <w:r w:rsidR="00F86B7F">
        <w:rPr>
          <w:sz w:val="24"/>
          <w:szCs w:val="24"/>
          <w:lang w:val="es-ES"/>
        </w:rPr>
        <w:t>.</w:t>
      </w:r>
      <w:r w:rsidR="00F86B7F" w:rsidRPr="000C1F95">
        <w:rPr>
          <w:sz w:val="24"/>
          <w:szCs w:val="24"/>
          <w:lang w:val="es-ES"/>
        </w:rPr>
        <w:t xml:space="preserve"> </w:t>
      </w:r>
      <w:r w:rsidRPr="000C1F95">
        <w:rPr>
          <w:b/>
          <w:i/>
          <w:iCs/>
          <w:sz w:val="24"/>
          <w:szCs w:val="24"/>
          <w:lang w:val="es-ES"/>
        </w:rPr>
        <w:t>Stanislas José Taillefer</w:t>
      </w:r>
      <w:r w:rsidR="00F86B7F">
        <w:rPr>
          <w:b/>
          <w:i/>
          <w:iCs/>
          <w:sz w:val="24"/>
          <w:szCs w:val="24"/>
          <w:lang w:val="es-ES"/>
        </w:rPr>
        <w:t xml:space="preserve">. </w:t>
      </w:r>
      <w:r w:rsidRPr="000C1F95">
        <w:rPr>
          <w:sz w:val="24"/>
          <w:szCs w:val="24"/>
          <w:lang w:val="es-ES"/>
        </w:rPr>
        <w:t xml:space="preserve">El </w:t>
      </w:r>
      <w:r w:rsidR="00F86B7F">
        <w:rPr>
          <w:sz w:val="24"/>
          <w:szCs w:val="24"/>
          <w:lang w:val="es-ES"/>
        </w:rPr>
        <w:t>H</w:t>
      </w:r>
      <w:r w:rsidRPr="000C1F95">
        <w:rPr>
          <w:sz w:val="24"/>
          <w:szCs w:val="24"/>
          <w:lang w:val="es-ES"/>
        </w:rPr>
        <w:t>ermano Charles los acompañó para asegurarse de que todo estuviera bien.</w:t>
      </w:r>
    </w:p>
    <w:p w14:paraId="0640EF29" w14:textId="49E64D40" w:rsidR="00D665D8" w:rsidRPr="000C1F95" w:rsidRDefault="00D665D8" w:rsidP="00D665D8">
      <w:pPr>
        <w:spacing w:after="0" w:line="240" w:lineRule="auto"/>
        <w:jc w:val="both"/>
        <w:rPr>
          <w:bCs/>
          <w:sz w:val="24"/>
          <w:szCs w:val="24"/>
          <w:lang w:val="es-ES"/>
        </w:rPr>
      </w:pPr>
      <w:r w:rsidRPr="000C1F95">
        <w:rPr>
          <w:sz w:val="24"/>
          <w:szCs w:val="24"/>
          <w:lang w:val="es-ES"/>
        </w:rPr>
        <w:t xml:space="preserve">Según el </w:t>
      </w:r>
      <w:r w:rsidR="00F86B7F">
        <w:rPr>
          <w:sz w:val="24"/>
          <w:szCs w:val="24"/>
          <w:lang w:val="es-ES"/>
        </w:rPr>
        <w:t>H</w:t>
      </w:r>
      <w:r w:rsidRPr="000C1F95">
        <w:rPr>
          <w:sz w:val="24"/>
          <w:szCs w:val="24"/>
          <w:lang w:val="es-ES"/>
        </w:rPr>
        <w:t xml:space="preserve">ermano Charles y la experiencia de los demás </w:t>
      </w:r>
      <w:r w:rsidR="00F86B7F">
        <w:rPr>
          <w:sz w:val="24"/>
          <w:szCs w:val="24"/>
          <w:lang w:val="es-ES"/>
        </w:rPr>
        <w:t>H</w:t>
      </w:r>
      <w:r w:rsidRPr="000C1F95">
        <w:rPr>
          <w:sz w:val="24"/>
          <w:szCs w:val="24"/>
          <w:lang w:val="es-ES"/>
        </w:rPr>
        <w:t>ermanos, quedaron muy impresionados por la cálida bienvenida que recibieron de la comunidad de Mill Hill y por las instalaciones de la residencia, muy superiores a las de sus propios hogares. Tras la ceremonia de entrega, el 19 de agosto fue su primer día en la escuela. Todo parecía ir bien, pero el establecimiento fue devuelto a los Misioneros de Mill Hill a finales de 1932.</w:t>
      </w:r>
    </w:p>
    <w:p w14:paraId="0423A395" w14:textId="5A6B2213" w:rsidR="00D665D8" w:rsidRPr="000C1F95" w:rsidRDefault="00F86B7F" w:rsidP="00D665D8">
      <w:pPr>
        <w:spacing w:after="0" w:line="240" w:lineRule="auto"/>
        <w:jc w:val="both"/>
        <w:rPr>
          <w:bCs/>
          <w:sz w:val="24"/>
          <w:szCs w:val="24"/>
          <w:lang w:val="es-ES"/>
        </w:rPr>
      </w:pPr>
      <w:r>
        <w:rPr>
          <w:noProof/>
        </w:rPr>
        <mc:AlternateContent>
          <mc:Choice Requires="wps">
            <w:drawing>
              <wp:anchor distT="0" distB="0" distL="114300" distR="114300" simplePos="0" relativeHeight="251662336" behindDoc="0" locked="0" layoutInCell="1" allowOverlap="1" wp14:anchorId="4B218F19" wp14:editId="245900EA">
                <wp:simplePos x="0" y="0"/>
                <wp:positionH relativeFrom="margin">
                  <wp:align>right</wp:align>
                </wp:positionH>
                <wp:positionV relativeFrom="paragraph">
                  <wp:posOffset>3730827</wp:posOffset>
                </wp:positionV>
                <wp:extent cx="3105150" cy="215265"/>
                <wp:effectExtent l="0" t="0" r="0" b="0"/>
                <wp:wrapSquare wrapText="bothSides"/>
                <wp:docPr id="1647327278" name="Casella di testo 1"/>
                <wp:cNvGraphicFramePr/>
                <a:graphic xmlns:a="http://schemas.openxmlformats.org/drawingml/2006/main">
                  <a:graphicData uri="http://schemas.microsoft.com/office/word/2010/wordprocessingShape">
                    <wps:wsp>
                      <wps:cNvSpPr txBox="1"/>
                      <wps:spPr>
                        <a:xfrm>
                          <a:off x="0" y="0"/>
                          <a:ext cx="3105150" cy="215265"/>
                        </a:xfrm>
                        <a:prstGeom prst="rect">
                          <a:avLst/>
                        </a:prstGeom>
                        <a:solidFill>
                          <a:prstClr val="white"/>
                        </a:solidFill>
                        <a:ln>
                          <a:noFill/>
                        </a:ln>
                      </wps:spPr>
                      <wps:txbx>
                        <w:txbxContent>
                          <w:p w14:paraId="4BF70344" w14:textId="77777777" w:rsidR="00D665D8" w:rsidRPr="000C1F95" w:rsidRDefault="00D665D8" w:rsidP="00D665D8">
                            <w:pPr>
                              <w:pStyle w:val="Didascalia"/>
                              <w:jc w:val="center"/>
                              <w:rPr>
                                <w:b/>
                                <w:bCs/>
                                <w:color w:val="auto"/>
                                <w:lang w:val="es-ES"/>
                              </w:rPr>
                            </w:pPr>
                            <w:r w:rsidRPr="000C1F95">
                              <w:rPr>
                                <w:b/>
                                <w:bCs/>
                                <w:color w:val="auto"/>
                                <w:lang w:val="es-ES"/>
                              </w:rPr>
                              <w:t>Residencia de los Hermanos en Yala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18F19" id="_x0000_s1035" type="#_x0000_t202" style="position:absolute;left:0;text-align:left;margin-left:193.3pt;margin-top:293.75pt;width:244.5pt;height:16.9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" stroked="f">
                <v:textbox inset="0,0,0,0">
                  <w:txbxContent>
                    <w:p w14:paraId="4BF70344" w14:textId="77777777" w:rsidR="00D665D8" w:rsidRPr="000C1F95" w:rsidRDefault="00D665D8" w:rsidP="00D665D8">
                      <w:pPr>
                        <w:pStyle w:val="Didascalia"/>
                        <w:jc w:val="center"/>
                        <w:rPr>
                          <w:b/>
                          <w:bCs/>
                          <w:color w:val="auto"/>
                          <w:lang w:val="es-ES"/>
                        </w:rPr>
                      </w:pPr>
                      <w:r w:rsidRPr="000C1F95">
                        <w:rPr>
                          <w:b/>
                          <w:bCs/>
                          <w:color w:val="auto"/>
                          <w:lang w:val="es-ES"/>
                        </w:rPr>
                        <w:t>Residencia de los Hermanos en Yala</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3F26B29D" wp14:editId="60BF241B">
            <wp:simplePos x="0" y="0"/>
            <wp:positionH relativeFrom="margin">
              <wp:posOffset>3560669</wp:posOffset>
            </wp:positionH>
            <wp:positionV relativeFrom="paragraph">
              <wp:posOffset>1741651</wp:posOffset>
            </wp:positionV>
            <wp:extent cx="3105150" cy="2018030"/>
            <wp:effectExtent l="0" t="0" r="0" b="1270"/>
            <wp:wrapSquare wrapText="bothSides"/>
            <wp:docPr id="81496919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304"/>
                    <a:stretch>
                      <a:fillRect/>
                    </a:stretch>
                  </pic:blipFill>
                  <pic:spPr bwMode="auto">
                    <a:xfrm>
                      <a:off x="0" y="0"/>
                      <a:ext cx="3105150" cy="2018030"/>
                    </a:xfrm>
                    <a:prstGeom prst="rect">
                      <a:avLst/>
                    </a:prstGeom>
                    <a:noFill/>
                    <a:ln>
                      <a:noFill/>
                    </a:ln>
                    <a:extLst>
                      <a:ext uri="{53640926-AAD7-44D8-BBD7-CCE9431645EC}">
                        <a14:shadowObscured xmlns:a14="http://schemas.microsoft.com/office/drawing/2010/main"/>
                      </a:ext>
                    </a:extLst>
                  </pic:spPr>
                </pic:pic>
              </a:graphicData>
            </a:graphic>
          </wp:anchor>
        </w:drawing>
      </w:r>
      <w:r w:rsidR="00D665D8" w:rsidRPr="000C1F95">
        <w:rPr>
          <w:bCs/>
          <w:sz w:val="24"/>
          <w:szCs w:val="24"/>
          <w:lang w:val="es-ES"/>
        </w:rPr>
        <w:t xml:space="preserve">El obispo </w:t>
      </w:r>
      <w:r w:rsidR="00D665D8" w:rsidRPr="00F86B7F">
        <w:rPr>
          <w:b/>
          <w:i/>
          <w:iCs/>
          <w:sz w:val="24"/>
          <w:szCs w:val="24"/>
          <w:lang w:val="es-ES"/>
        </w:rPr>
        <w:t>Streicher</w:t>
      </w:r>
      <w:r w:rsidR="00D665D8" w:rsidRPr="000C1F95">
        <w:rPr>
          <w:bCs/>
          <w:sz w:val="24"/>
          <w:szCs w:val="24"/>
          <w:lang w:val="es-ES"/>
        </w:rPr>
        <w:t xml:space="preserve"> también había pedido previamente a los Hermanos de la Instrucción Cristiana que se hicieran cargo de la</w:t>
      </w:r>
      <w:r>
        <w:rPr>
          <w:bCs/>
          <w:sz w:val="24"/>
          <w:szCs w:val="24"/>
          <w:lang w:val="es-ES"/>
        </w:rPr>
        <w:t xml:space="preserve"> </w:t>
      </w:r>
      <w:r w:rsidR="00D665D8" w:rsidRPr="000C1F95">
        <w:rPr>
          <w:b/>
          <w:i/>
          <w:iCs/>
          <w:sz w:val="24"/>
          <w:szCs w:val="24"/>
          <w:lang w:val="es-ES"/>
        </w:rPr>
        <w:t xml:space="preserve">Escuela secundaria San José de Nyamitanga en </w:t>
      </w:r>
      <w:proofErr w:type="spellStart"/>
      <w:r w:rsidR="00D665D8" w:rsidRPr="000C1F95">
        <w:rPr>
          <w:b/>
          <w:i/>
          <w:iCs/>
          <w:sz w:val="24"/>
          <w:szCs w:val="24"/>
          <w:lang w:val="es-ES"/>
        </w:rPr>
        <w:t>Mbarara</w:t>
      </w:r>
      <w:proofErr w:type="spellEnd"/>
      <w:r>
        <w:rPr>
          <w:b/>
          <w:i/>
          <w:iCs/>
          <w:sz w:val="24"/>
          <w:szCs w:val="24"/>
          <w:lang w:val="es-ES"/>
        </w:rPr>
        <w:t xml:space="preserve">. </w:t>
      </w:r>
      <w:r w:rsidR="00D665D8" w:rsidRPr="000C1F95">
        <w:rPr>
          <w:bCs/>
          <w:sz w:val="24"/>
          <w:szCs w:val="24"/>
          <w:lang w:val="es-ES"/>
        </w:rPr>
        <w:t>Esta solicitud fue aceptada en agosto de 1930.</w:t>
      </w:r>
      <w:r>
        <w:rPr>
          <w:bCs/>
          <w:sz w:val="24"/>
          <w:szCs w:val="24"/>
          <w:lang w:val="es-ES"/>
        </w:rPr>
        <w:t xml:space="preserve"> </w:t>
      </w:r>
      <w:r w:rsidR="00D665D8" w:rsidRPr="000C1F95">
        <w:rPr>
          <w:sz w:val="24"/>
          <w:szCs w:val="24"/>
          <w:lang w:val="es-ES"/>
        </w:rPr>
        <w:t xml:space="preserve">Los </w:t>
      </w:r>
      <w:r w:rsidRPr="00F86B7F">
        <w:rPr>
          <w:b/>
          <w:bCs/>
          <w:i/>
          <w:iCs/>
          <w:sz w:val="24"/>
          <w:szCs w:val="24"/>
          <w:lang w:val="es-ES"/>
        </w:rPr>
        <w:t>Hermanos</w:t>
      </w:r>
      <w:r w:rsidR="00D665D8" w:rsidRPr="00F86B7F">
        <w:rPr>
          <w:b/>
          <w:bCs/>
          <w:i/>
          <w:iCs/>
          <w:sz w:val="24"/>
          <w:szCs w:val="24"/>
          <w:lang w:val="es-ES"/>
        </w:rPr>
        <w:t xml:space="preserve"> Edgar Marie Charles Edward </w:t>
      </w:r>
      <w:proofErr w:type="spellStart"/>
      <w:r w:rsidR="00D665D8" w:rsidRPr="00F86B7F">
        <w:rPr>
          <w:b/>
          <w:bCs/>
          <w:i/>
          <w:iCs/>
          <w:sz w:val="24"/>
          <w:szCs w:val="24"/>
          <w:lang w:val="es-ES"/>
        </w:rPr>
        <w:t>Delorme</w:t>
      </w:r>
      <w:proofErr w:type="spellEnd"/>
      <w:r w:rsidR="00D665D8" w:rsidRPr="00F86B7F">
        <w:rPr>
          <w:b/>
          <w:bCs/>
          <w:i/>
          <w:iCs/>
          <w:sz w:val="24"/>
          <w:szCs w:val="24"/>
          <w:lang w:val="es-ES"/>
        </w:rPr>
        <w:t xml:space="preserve">, Emery Edward Charles Joseph Vezina y </w:t>
      </w:r>
      <w:proofErr w:type="spellStart"/>
      <w:r w:rsidR="00D665D8" w:rsidRPr="00F86B7F">
        <w:rPr>
          <w:b/>
          <w:bCs/>
          <w:i/>
          <w:iCs/>
          <w:sz w:val="24"/>
          <w:szCs w:val="24"/>
          <w:lang w:val="es-ES"/>
        </w:rPr>
        <w:t>Viateur</w:t>
      </w:r>
      <w:proofErr w:type="spellEnd"/>
      <w:r w:rsidR="00D665D8" w:rsidRPr="00F86B7F">
        <w:rPr>
          <w:b/>
          <w:bCs/>
          <w:i/>
          <w:iCs/>
          <w:sz w:val="24"/>
          <w:szCs w:val="24"/>
          <w:lang w:val="es-ES"/>
        </w:rPr>
        <w:t xml:space="preserve"> Marie Antoine Tittley</w:t>
      </w:r>
      <w:r w:rsidR="00D665D8" w:rsidRPr="000C1F95">
        <w:rPr>
          <w:sz w:val="24"/>
          <w:szCs w:val="24"/>
          <w:lang w:val="es-ES"/>
        </w:rPr>
        <w:t xml:space="preserve"> llegaron a </w:t>
      </w:r>
      <w:proofErr w:type="spellStart"/>
      <w:r w:rsidR="00D665D8" w:rsidRPr="00F86B7F">
        <w:rPr>
          <w:b/>
          <w:bCs/>
          <w:i/>
          <w:iCs/>
          <w:sz w:val="24"/>
          <w:szCs w:val="24"/>
          <w:lang w:val="es-ES"/>
        </w:rPr>
        <w:t>Nyamitanga</w:t>
      </w:r>
      <w:proofErr w:type="spellEnd"/>
      <w:r w:rsidR="00D665D8" w:rsidRPr="000C1F95">
        <w:rPr>
          <w:sz w:val="24"/>
          <w:szCs w:val="24"/>
          <w:lang w:val="es-ES"/>
        </w:rPr>
        <w:t xml:space="preserve"> y se hicieron cargo de la gestión de la escuela, que </w:t>
      </w:r>
      <w:r w:rsidR="00D665D8" w:rsidRPr="000C1F95">
        <w:rPr>
          <w:sz w:val="24"/>
          <w:szCs w:val="24"/>
          <w:lang w:val="es-ES"/>
        </w:rPr>
        <w:lastRenderedPageBreak/>
        <w:t>anteriormente había estado a cargo de los Padres Blancos. La escuela fue devuelta al obispo en 1960.</w:t>
      </w:r>
    </w:p>
    <w:p w14:paraId="66473AA2" w14:textId="01881883" w:rsidR="00D665D8" w:rsidRPr="000C1F95" w:rsidRDefault="00F86B7F" w:rsidP="00D665D8">
      <w:pPr>
        <w:spacing w:after="0" w:line="240" w:lineRule="auto"/>
        <w:jc w:val="both"/>
        <w:rPr>
          <w:bCs/>
          <w:sz w:val="24"/>
          <w:szCs w:val="24"/>
          <w:lang w:val="es-ES"/>
        </w:rPr>
      </w:pPr>
      <w:r>
        <w:rPr>
          <w:noProof/>
        </w:rPr>
        <w:drawing>
          <wp:anchor distT="0" distB="0" distL="114300" distR="114300" simplePos="0" relativeHeight="251663360" behindDoc="0" locked="0" layoutInCell="1" allowOverlap="1" wp14:anchorId="50829B4A" wp14:editId="0F185974">
            <wp:simplePos x="0" y="0"/>
            <wp:positionH relativeFrom="margin">
              <wp:posOffset>58141</wp:posOffset>
            </wp:positionH>
            <wp:positionV relativeFrom="paragraph">
              <wp:posOffset>2196666</wp:posOffset>
            </wp:positionV>
            <wp:extent cx="2976880" cy="2232025"/>
            <wp:effectExtent l="0" t="0" r="0" b="0"/>
            <wp:wrapSquare wrapText="bothSides"/>
            <wp:docPr id="157513208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688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5D8" w:rsidRPr="000C1F95">
        <w:rPr>
          <w:bCs/>
          <w:sz w:val="24"/>
          <w:szCs w:val="24"/>
          <w:lang w:val="es-ES"/>
        </w:rPr>
        <w:t>Al año siguiente, en</w:t>
      </w:r>
      <w:r>
        <w:rPr>
          <w:bCs/>
          <w:sz w:val="24"/>
          <w:szCs w:val="24"/>
          <w:lang w:val="es-ES"/>
        </w:rPr>
        <w:t xml:space="preserve"> </w:t>
      </w:r>
      <w:proofErr w:type="gramStart"/>
      <w:r w:rsidR="00D665D8" w:rsidRPr="000C1F95">
        <w:rPr>
          <w:b/>
          <w:sz w:val="24"/>
          <w:szCs w:val="24"/>
          <w:lang w:val="es-ES"/>
        </w:rPr>
        <w:t>Agosto</w:t>
      </w:r>
      <w:proofErr w:type="gramEnd"/>
      <w:r w:rsidR="00D665D8" w:rsidRPr="000C1F95">
        <w:rPr>
          <w:b/>
          <w:sz w:val="24"/>
          <w:szCs w:val="24"/>
          <w:lang w:val="es-ES"/>
        </w:rPr>
        <w:t xml:space="preserve"> de 1931</w:t>
      </w:r>
      <w:r w:rsidR="00D665D8" w:rsidRPr="000C1F95">
        <w:rPr>
          <w:bCs/>
          <w:sz w:val="24"/>
          <w:szCs w:val="24"/>
          <w:lang w:val="es-ES"/>
        </w:rPr>
        <w:t>, la petición de otro obispo de Mill Hill, Kenia, el prefecto de</w:t>
      </w:r>
      <w:r>
        <w:rPr>
          <w:bCs/>
          <w:sz w:val="24"/>
          <w:szCs w:val="24"/>
          <w:lang w:val="es-ES"/>
        </w:rPr>
        <w:t xml:space="preserve"> </w:t>
      </w:r>
      <w:proofErr w:type="spellStart"/>
      <w:r w:rsidR="00D665D8" w:rsidRPr="000C1F95">
        <w:rPr>
          <w:b/>
          <w:i/>
          <w:iCs/>
          <w:sz w:val="24"/>
          <w:szCs w:val="24"/>
          <w:lang w:val="es-ES"/>
        </w:rPr>
        <w:t>Kavirondo</w:t>
      </w:r>
      <w:proofErr w:type="spellEnd"/>
      <w:r>
        <w:rPr>
          <w:b/>
          <w:i/>
          <w:iCs/>
          <w:sz w:val="24"/>
          <w:szCs w:val="24"/>
          <w:lang w:val="es-ES"/>
        </w:rPr>
        <w:t xml:space="preserve"> </w:t>
      </w:r>
      <w:r w:rsidR="00D665D8" w:rsidRPr="000C1F95">
        <w:rPr>
          <w:bCs/>
          <w:sz w:val="24"/>
          <w:szCs w:val="24"/>
          <w:lang w:val="es-ES"/>
        </w:rPr>
        <w:t>(1925) entonces Vicario Apostólico de</w:t>
      </w:r>
      <w:r>
        <w:rPr>
          <w:bCs/>
          <w:sz w:val="24"/>
          <w:szCs w:val="24"/>
          <w:lang w:val="es-ES"/>
        </w:rPr>
        <w:t xml:space="preserve"> </w:t>
      </w:r>
      <w:proofErr w:type="gramStart"/>
      <w:r w:rsidR="00D665D8" w:rsidRPr="000C1F95">
        <w:rPr>
          <w:b/>
          <w:i/>
          <w:iCs/>
          <w:sz w:val="24"/>
          <w:szCs w:val="24"/>
          <w:lang w:val="es-ES"/>
        </w:rPr>
        <w:t>Kisumu</w:t>
      </w:r>
      <w:r w:rsidR="00D665D8" w:rsidRPr="000C1F95">
        <w:rPr>
          <w:bCs/>
          <w:sz w:val="24"/>
          <w:szCs w:val="24"/>
          <w:lang w:val="es-ES"/>
        </w:rPr>
        <w:t>(</w:t>
      </w:r>
      <w:proofErr w:type="gramEnd"/>
      <w:r w:rsidR="00D665D8" w:rsidRPr="000C1F95">
        <w:rPr>
          <w:bCs/>
          <w:sz w:val="24"/>
          <w:szCs w:val="24"/>
          <w:lang w:val="es-ES"/>
        </w:rPr>
        <w:t xml:space="preserve">1933), la oración del obispo Gorgon Gregory Brandsma fue respondida. Recibió a los tres </w:t>
      </w:r>
      <w:r>
        <w:rPr>
          <w:bCs/>
          <w:sz w:val="24"/>
          <w:szCs w:val="24"/>
          <w:lang w:val="es-ES"/>
        </w:rPr>
        <w:t>H</w:t>
      </w:r>
      <w:r w:rsidR="00D665D8" w:rsidRPr="000C1F95">
        <w:rPr>
          <w:bCs/>
          <w:sz w:val="24"/>
          <w:szCs w:val="24"/>
          <w:lang w:val="es-ES"/>
        </w:rPr>
        <w:t xml:space="preserve">ermanos que le habían sido prometidos para emprender una misión </w:t>
      </w:r>
      <w:r>
        <w:rPr>
          <w:bCs/>
          <w:sz w:val="24"/>
          <w:szCs w:val="24"/>
          <w:lang w:val="es-ES"/>
        </w:rPr>
        <w:t xml:space="preserve">la </w:t>
      </w:r>
      <w:r w:rsidR="00D665D8" w:rsidRPr="000C1F95">
        <w:rPr>
          <w:b/>
          <w:i/>
          <w:iCs/>
          <w:sz w:val="24"/>
          <w:szCs w:val="24"/>
          <w:lang w:val="es-ES"/>
        </w:rPr>
        <w:t>Escuela St. Mary's de Yala</w:t>
      </w:r>
      <w:r>
        <w:rPr>
          <w:b/>
          <w:i/>
          <w:iCs/>
          <w:sz w:val="24"/>
          <w:szCs w:val="24"/>
          <w:lang w:val="es-ES"/>
        </w:rPr>
        <w:t xml:space="preserve">. </w:t>
      </w:r>
      <w:r w:rsidR="00D665D8" w:rsidRPr="000C1F95">
        <w:rPr>
          <w:bCs/>
          <w:sz w:val="24"/>
          <w:szCs w:val="24"/>
          <w:lang w:val="es-ES"/>
        </w:rPr>
        <w:t>Esta institución constaba de dos secciones: la escuela superior y el instituto de formación de maestros, que se centraba en estudios vocacionales en agricultura y carpintería. Este instituto formaba maestros de primaria en todo el país. Los Hermanos asignados a esta misión fueron:</w:t>
      </w:r>
      <w:r>
        <w:rPr>
          <w:bCs/>
          <w:sz w:val="24"/>
          <w:szCs w:val="24"/>
          <w:lang w:val="es-ES"/>
        </w:rPr>
        <w:t xml:space="preserve"> </w:t>
      </w:r>
      <w:r w:rsidR="00D665D8" w:rsidRPr="000C1F95">
        <w:rPr>
          <w:b/>
          <w:i/>
          <w:iCs/>
          <w:sz w:val="24"/>
          <w:szCs w:val="24"/>
          <w:lang w:val="es-ES"/>
        </w:rPr>
        <w:t xml:space="preserve">Hermano Louis de Gonzague Edmond Dufrene, Hermano George-Augustin Lord y </w:t>
      </w:r>
      <w:r w:rsidR="00D665D8" w:rsidRPr="000C1F95">
        <w:rPr>
          <w:b/>
          <w:i/>
          <w:iCs/>
          <w:sz w:val="24"/>
          <w:szCs w:val="24"/>
          <w:lang w:val="es-ES"/>
        </w:rPr>
        <w:t>Hermano Heraclius-Albert.</w:t>
      </w:r>
      <w:r>
        <w:rPr>
          <w:b/>
          <w:i/>
          <w:iCs/>
          <w:sz w:val="24"/>
          <w:szCs w:val="24"/>
          <w:lang w:val="es-ES"/>
        </w:rPr>
        <w:t xml:space="preserve"> </w:t>
      </w:r>
      <w:r w:rsidR="00D665D8" w:rsidRPr="000C1F95">
        <w:rPr>
          <w:sz w:val="24"/>
          <w:szCs w:val="24"/>
          <w:lang w:val="es-ES"/>
        </w:rPr>
        <w:t xml:space="preserve">En el momento de la </w:t>
      </w:r>
      <w:r>
        <w:rPr>
          <w:sz w:val="24"/>
          <w:szCs w:val="24"/>
          <w:lang w:val="es-ES"/>
        </w:rPr>
        <w:t>encarga de</w:t>
      </w:r>
      <w:r w:rsidR="00D665D8" w:rsidRPr="000C1F95">
        <w:rPr>
          <w:sz w:val="24"/>
          <w:szCs w:val="24"/>
          <w:lang w:val="es-ES"/>
        </w:rPr>
        <w:t xml:space="preserve"> esta escuela, el </w:t>
      </w:r>
      <w:r>
        <w:rPr>
          <w:sz w:val="24"/>
          <w:szCs w:val="24"/>
          <w:lang w:val="es-ES"/>
        </w:rPr>
        <w:t>Hno.</w:t>
      </w:r>
      <w:r w:rsidR="00D665D8" w:rsidRPr="000C1F95">
        <w:rPr>
          <w:sz w:val="24"/>
          <w:szCs w:val="24"/>
          <w:lang w:val="es-ES"/>
        </w:rPr>
        <w:t xml:space="preserve"> Joachim Leo, superior interino de la misión en ausencia del </w:t>
      </w:r>
      <w:r>
        <w:rPr>
          <w:sz w:val="24"/>
          <w:szCs w:val="24"/>
          <w:lang w:val="es-ES"/>
        </w:rPr>
        <w:t>Hno.</w:t>
      </w:r>
      <w:r w:rsidR="00D665D8" w:rsidRPr="000C1F95">
        <w:rPr>
          <w:sz w:val="24"/>
          <w:szCs w:val="24"/>
          <w:lang w:val="es-ES"/>
        </w:rPr>
        <w:t xml:space="preserve"> Charles, quien había viajado al extranjero para recibir tratamiento médico, los acompañó. Los condujo hasta Kisumu, Kenia, cruzando el lago Victoria. Allí recibieron una cálida bienvenida y un apoyo incondicional, a pesar de un comienzo difícil. Debido a problemas de personal, la escuela de Yala fue devuelta al obispo a finales de 1941.</w:t>
      </w:r>
    </w:p>
    <w:p w14:paraId="55A138D5" w14:textId="77B4434B" w:rsidR="00D665D8" w:rsidRPr="000C1F95" w:rsidRDefault="00D665D8" w:rsidP="00D665D8">
      <w:pPr>
        <w:spacing w:after="0" w:line="240" w:lineRule="auto"/>
        <w:jc w:val="both"/>
        <w:rPr>
          <w:bCs/>
          <w:sz w:val="24"/>
          <w:szCs w:val="24"/>
          <w:lang w:val="es-ES"/>
        </w:rPr>
      </w:pPr>
    </w:p>
    <w:p w14:paraId="250E375F" w14:textId="77777777" w:rsidR="00D665D8" w:rsidRPr="000C1F95" w:rsidRDefault="00D665D8" w:rsidP="00D665D8">
      <w:pPr>
        <w:spacing w:after="0" w:line="240" w:lineRule="auto"/>
        <w:jc w:val="both"/>
        <w:rPr>
          <w:lang w:val="es-ES"/>
        </w:rPr>
      </w:pPr>
      <w:r w:rsidRPr="000C1F95">
        <w:rPr>
          <w:bCs/>
          <w:sz w:val="24"/>
          <w:szCs w:val="24"/>
          <w:lang w:val="es-ES"/>
        </w:rPr>
        <w:t>Entre 1932 y 1936, los Hermanos no aceptaron nuevas misiones ni devolvieron ninguna. Sin embargo, se lograron avances significativos en la consolidación de la misión y en el reclutamiento y la formación de candidatos locales dentro de la Congregación. El próximo capítulo de la historia de la Provincia abordará este punto específico relativo a la Misión de África Oriental.</w:t>
      </w:r>
    </w:p>
    <w:p w14:paraId="2D6EF1E2" w14:textId="77777777" w:rsidR="00D665D8" w:rsidRPr="000C1F95" w:rsidRDefault="00D665D8" w:rsidP="00D665D8">
      <w:pPr>
        <w:rPr>
          <w:lang w:val="es-ES"/>
        </w:rPr>
      </w:pPr>
    </w:p>
    <w:p w14:paraId="144231B0" w14:textId="77777777" w:rsidR="00D665D8" w:rsidRPr="000C1F95" w:rsidRDefault="00D665D8" w:rsidP="00D665D8">
      <w:pPr>
        <w:spacing w:after="0" w:line="240" w:lineRule="auto"/>
        <w:jc w:val="right"/>
        <w:rPr>
          <w:sz w:val="24"/>
          <w:szCs w:val="24"/>
          <w:lang w:val="es-ES"/>
        </w:rPr>
      </w:pPr>
      <w:r w:rsidRPr="000C1F95">
        <w:rPr>
          <w:b/>
          <w:sz w:val="24"/>
          <w:szCs w:val="24"/>
          <w:lang w:val="es-ES"/>
        </w:rPr>
        <w:t>FUENTES</w:t>
      </w:r>
      <w:r w:rsidRPr="000C1F95">
        <w:rPr>
          <w:sz w:val="24"/>
          <w:szCs w:val="24"/>
          <w:lang w:val="es-ES"/>
        </w:rPr>
        <w:t>.</w:t>
      </w:r>
    </w:p>
    <w:p w14:paraId="4A78E476" w14:textId="77777777" w:rsidR="00D665D8" w:rsidRPr="000C1F95" w:rsidRDefault="00D665D8" w:rsidP="00D665D8">
      <w:pPr>
        <w:spacing w:after="0" w:line="240" w:lineRule="auto"/>
        <w:jc w:val="right"/>
        <w:rPr>
          <w:i/>
          <w:iCs/>
          <w:lang w:val="es-ES"/>
        </w:rPr>
      </w:pPr>
      <w:r w:rsidRPr="000C1F95">
        <w:rPr>
          <w:i/>
          <w:iCs/>
          <w:lang w:val="es-ES"/>
        </w:rPr>
        <w:t>CRÓNICA DE LOS HERMANOS FIC, años 1926-1936. Páginas específicas en los números 79-83, 92-98.</w:t>
      </w:r>
    </w:p>
    <w:p w14:paraId="1AE14D33" w14:textId="77777777" w:rsidR="00D665D8" w:rsidRPr="000C1F95" w:rsidRDefault="00D665D8" w:rsidP="00D665D8">
      <w:pPr>
        <w:spacing w:after="0" w:line="240" w:lineRule="auto"/>
        <w:jc w:val="right"/>
        <w:rPr>
          <w:i/>
          <w:iCs/>
          <w:lang w:val="es-ES"/>
        </w:rPr>
      </w:pPr>
      <w:r w:rsidRPr="000C1F95">
        <w:rPr>
          <w:i/>
          <w:iCs/>
          <w:lang w:val="es-ES"/>
        </w:rPr>
        <w:t>MISIÓN EN ÁFRICA ORIENTAL - Uganda, Tanzania, Seychelles. Varios temas para este período.</w:t>
      </w:r>
    </w:p>
    <w:p w14:paraId="505B5832" w14:textId="77777777" w:rsidR="00D665D8" w:rsidRPr="000C1F95" w:rsidRDefault="00D665D8" w:rsidP="00D665D8">
      <w:pPr>
        <w:spacing w:after="0" w:line="240" w:lineRule="auto"/>
        <w:jc w:val="right"/>
        <w:rPr>
          <w:i/>
          <w:iCs/>
          <w:lang w:val="es-ES"/>
        </w:rPr>
      </w:pPr>
      <w:r w:rsidRPr="000C1F95">
        <w:rPr>
          <w:i/>
          <w:iCs/>
          <w:lang w:val="es-ES"/>
        </w:rPr>
        <w:t>CINCUENTA Y SEIS AÑOS EN ÁFRICA ORIENTAL, ESP. PÁGS. 12–18</w:t>
      </w:r>
    </w:p>
    <w:p w14:paraId="5B53589E" w14:textId="77777777" w:rsidR="00D665D8" w:rsidRPr="00205DD3" w:rsidRDefault="00D665D8" w:rsidP="00D665D8">
      <w:pPr>
        <w:spacing w:after="0" w:line="240" w:lineRule="auto"/>
        <w:jc w:val="right"/>
        <w:rPr>
          <w:i/>
          <w:iCs/>
        </w:rPr>
      </w:pPr>
      <w:r w:rsidRPr="000C1F95">
        <w:rPr>
          <w:i/>
          <w:iCs/>
          <w:lang w:val="es-ES"/>
        </w:rPr>
        <w:t xml:space="preserve">LOS HERMANOS DE LA INSTRUCCIÓN CRISTIANA EN ÁFRICA ORIENTAL, 2000, págs. </w:t>
      </w:r>
      <w:r w:rsidRPr="00205DD3">
        <w:rPr>
          <w:i/>
          <w:iCs/>
        </w:rPr>
        <w:t>20-28.</w:t>
      </w:r>
    </w:p>
    <w:p w14:paraId="277B992A" w14:textId="77777777" w:rsidR="00D665D8" w:rsidRDefault="00D665D8" w:rsidP="00D665D8">
      <w:pPr>
        <w:spacing w:after="0" w:line="240" w:lineRule="auto"/>
        <w:jc w:val="right"/>
        <w:rPr>
          <w:i/>
          <w:iCs/>
          <w:lang w:val="en-US"/>
        </w:rPr>
      </w:pPr>
      <w:r>
        <w:rPr>
          <w:i/>
          <w:iCs/>
          <w:lang w:val="en-US"/>
        </w:rPr>
        <w:t xml:space="preserve">75.ª REVISTA PLATINUM, 2001, </w:t>
      </w:r>
      <w:proofErr w:type="spellStart"/>
      <w:r>
        <w:rPr>
          <w:i/>
          <w:iCs/>
          <w:lang w:val="en-US"/>
        </w:rPr>
        <w:t>pág</w:t>
      </w:r>
      <w:proofErr w:type="spellEnd"/>
      <w:r>
        <w:rPr>
          <w:i/>
          <w:iCs/>
          <w:lang w:val="en-US"/>
        </w:rPr>
        <w:t>. 14.</w:t>
      </w:r>
    </w:p>
    <w:p w14:paraId="4BAFAC16" w14:textId="77777777" w:rsidR="00D665D8" w:rsidRDefault="00D665D8" w:rsidP="00D665D8">
      <w:pPr>
        <w:jc w:val="both"/>
        <w:rPr>
          <w:rFonts w:cstheme="minorHAnsi"/>
          <w:sz w:val="24"/>
          <w:szCs w:val="24"/>
        </w:rPr>
        <w:sectPr w:rsidR="00D665D8" w:rsidSect="00D665D8">
          <w:type w:val="continuous"/>
          <w:pgSz w:w="11906" w:h="16838"/>
          <w:pgMar w:top="851" w:right="707" w:bottom="709" w:left="709" w:header="708" w:footer="708" w:gutter="0"/>
          <w:cols w:num="2" w:space="708"/>
          <w:docGrid w:linePitch="360"/>
        </w:sectPr>
      </w:pPr>
    </w:p>
    <w:p w14:paraId="2D699AF0" w14:textId="77777777" w:rsidR="00F04EF9" w:rsidRPr="006F77DB" w:rsidRDefault="00F04EF9" w:rsidP="00D665D8">
      <w:pPr>
        <w:jc w:val="both"/>
        <w:rPr>
          <w:rFonts w:cstheme="minorHAnsi"/>
          <w:sz w:val="24"/>
          <w:szCs w:val="24"/>
        </w:rPr>
      </w:pPr>
    </w:p>
    <w:p w14:paraId="4769C5F3" w14:textId="77777777" w:rsidR="00F04EF9" w:rsidRPr="006F77DB" w:rsidRDefault="00F04EF9" w:rsidP="00D665D8">
      <w:pPr>
        <w:jc w:val="both"/>
        <w:rPr>
          <w:rFonts w:cstheme="minorHAnsi"/>
          <w:sz w:val="24"/>
          <w:szCs w:val="24"/>
        </w:rPr>
      </w:pPr>
    </w:p>
    <w:p w14:paraId="3FDBD02C" w14:textId="77777777" w:rsidR="00F04EF9" w:rsidRPr="006F77DB" w:rsidRDefault="00F04EF9" w:rsidP="00D665D8">
      <w:pPr>
        <w:jc w:val="both"/>
        <w:rPr>
          <w:rFonts w:cstheme="minorHAnsi"/>
          <w:sz w:val="24"/>
          <w:szCs w:val="24"/>
        </w:rPr>
      </w:pPr>
    </w:p>
    <w:p w14:paraId="6ECDFA1A" w14:textId="77777777" w:rsidR="00F04EF9" w:rsidRPr="006F77DB" w:rsidRDefault="00F04EF9" w:rsidP="00D665D8">
      <w:pPr>
        <w:jc w:val="both"/>
        <w:rPr>
          <w:rFonts w:cstheme="minorHAnsi"/>
          <w:sz w:val="24"/>
          <w:szCs w:val="24"/>
        </w:rPr>
      </w:pPr>
    </w:p>
    <w:p w14:paraId="6F00BAA4" w14:textId="77777777" w:rsidR="00F04EF9" w:rsidRPr="006F77DB" w:rsidRDefault="00F04EF9" w:rsidP="00D665D8">
      <w:pPr>
        <w:jc w:val="both"/>
        <w:rPr>
          <w:rFonts w:cstheme="minorHAnsi"/>
          <w:sz w:val="24"/>
          <w:szCs w:val="24"/>
        </w:rPr>
      </w:pPr>
    </w:p>
    <w:p w14:paraId="0A0527E2" w14:textId="77777777" w:rsidR="00F04EF9" w:rsidRPr="006F77DB" w:rsidRDefault="00F04EF9" w:rsidP="00D665D8">
      <w:pPr>
        <w:jc w:val="both"/>
        <w:rPr>
          <w:rFonts w:cstheme="minorHAnsi"/>
          <w:sz w:val="24"/>
          <w:szCs w:val="24"/>
        </w:rPr>
      </w:pPr>
    </w:p>
    <w:p w14:paraId="02D7B7C9" w14:textId="77777777" w:rsidR="00D629D4" w:rsidRPr="002E2ED5" w:rsidRDefault="00D629D4" w:rsidP="00D665D8">
      <w:pPr>
        <w:jc w:val="both"/>
        <w:rPr>
          <w:rFonts w:cstheme="minorHAnsi"/>
          <w:sz w:val="24"/>
          <w:szCs w:val="24"/>
        </w:rPr>
      </w:pPr>
    </w:p>
    <w:sectPr w:rsidR="00D629D4" w:rsidRPr="002E2ED5" w:rsidSect="00D665D8">
      <w:type w:val="continuous"/>
      <w:pgSz w:w="11906" w:h="16838"/>
      <w:pgMar w:top="851"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852A60"/>
    <w:multiLevelType w:val="hybridMultilevel"/>
    <w:tmpl w:val="DA2675E2"/>
    <w:lvl w:ilvl="0" w:tplc="E72C29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9C2720"/>
    <w:multiLevelType w:val="hybridMultilevel"/>
    <w:tmpl w:val="7C006B2E"/>
    <w:lvl w:ilvl="0" w:tplc="E74C059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A22496"/>
    <w:multiLevelType w:val="hybridMultilevel"/>
    <w:tmpl w:val="01266E50"/>
    <w:lvl w:ilvl="0" w:tplc="D89ECE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865D2A"/>
    <w:multiLevelType w:val="hybridMultilevel"/>
    <w:tmpl w:val="BCEEA6D0"/>
    <w:lvl w:ilvl="0" w:tplc="22A459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4020A2"/>
    <w:multiLevelType w:val="hybridMultilevel"/>
    <w:tmpl w:val="E91C94E8"/>
    <w:lvl w:ilvl="0" w:tplc="FFA89C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0D63495"/>
    <w:multiLevelType w:val="hybridMultilevel"/>
    <w:tmpl w:val="C15A47EC"/>
    <w:lvl w:ilvl="0" w:tplc="F146C41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B7F3FAE"/>
    <w:multiLevelType w:val="hybridMultilevel"/>
    <w:tmpl w:val="69C62E2C"/>
    <w:lvl w:ilvl="0" w:tplc="EE7CA166">
      <w:start w:val="1"/>
      <w:numFmt w:val="lowerLetter"/>
      <w:lvlText w:val="%1)"/>
      <w:lvlJc w:val="left"/>
      <w:pPr>
        <w:ind w:left="76" w:hanging="36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num w:numId="1" w16cid:durableId="176887350">
    <w:abstractNumId w:val="3"/>
  </w:num>
  <w:num w:numId="2" w16cid:durableId="1036269929">
    <w:abstractNumId w:val="5"/>
  </w:num>
  <w:num w:numId="3" w16cid:durableId="1179737490">
    <w:abstractNumId w:val="6"/>
  </w:num>
  <w:num w:numId="4" w16cid:durableId="470950070">
    <w:abstractNumId w:val="0"/>
  </w:num>
  <w:num w:numId="5" w16cid:durableId="106504597">
    <w:abstractNumId w:val="7"/>
  </w:num>
  <w:num w:numId="6" w16cid:durableId="1398431827">
    <w:abstractNumId w:val="2"/>
  </w:num>
  <w:num w:numId="7" w16cid:durableId="1622036350">
    <w:abstractNumId w:val="4"/>
  </w:num>
  <w:num w:numId="8" w16cid:durableId="569510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8FD"/>
    <w:rsid w:val="00016DF7"/>
    <w:rsid w:val="00020E61"/>
    <w:rsid w:val="00035DE3"/>
    <w:rsid w:val="000C1F95"/>
    <w:rsid w:val="00102C10"/>
    <w:rsid w:val="001D0A42"/>
    <w:rsid w:val="002E2ED5"/>
    <w:rsid w:val="0039702C"/>
    <w:rsid w:val="003D21F0"/>
    <w:rsid w:val="00415063"/>
    <w:rsid w:val="00495DE5"/>
    <w:rsid w:val="004E66F3"/>
    <w:rsid w:val="004F7EA2"/>
    <w:rsid w:val="005110C2"/>
    <w:rsid w:val="00552A5C"/>
    <w:rsid w:val="005635BF"/>
    <w:rsid w:val="005C468F"/>
    <w:rsid w:val="005E2F60"/>
    <w:rsid w:val="006178F3"/>
    <w:rsid w:val="00681BB8"/>
    <w:rsid w:val="006F77DB"/>
    <w:rsid w:val="00707BFB"/>
    <w:rsid w:val="007268AE"/>
    <w:rsid w:val="00852B70"/>
    <w:rsid w:val="00881D28"/>
    <w:rsid w:val="00902684"/>
    <w:rsid w:val="009C6894"/>
    <w:rsid w:val="009F70B1"/>
    <w:rsid w:val="00A0227F"/>
    <w:rsid w:val="00A341B4"/>
    <w:rsid w:val="00B531F3"/>
    <w:rsid w:val="00BC19A1"/>
    <w:rsid w:val="00BC594B"/>
    <w:rsid w:val="00BE6844"/>
    <w:rsid w:val="00BF6EEE"/>
    <w:rsid w:val="00C13D2D"/>
    <w:rsid w:val="00C70142"/>
    <w:rsid w:val="00CE73FF"/>
    <w:rsid w:val="00CF1D3B"/>
    <w:rsid w:val="00CF4241"/>
    <w:rsid w:val="00D629D4"/>
    <w:rsid w:val="00D665D8"/>
    <w:rsid w:val="00E46119"/>
    <w:rsid w:val="00EE38FD"/>
    <w:rsid w:val="00EE6207"/>
    <w:rsid w:val="00F04EF9"/>
    <w:rsid w:val="00F2029C"/>
    <w:rsid w:val="00F86B7F"/>
    <w:rsid w:val="00FA22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1E224"/>
  <w15:chartTrackingRefBased/>
  <w15:docId w15:val="{68C37EB3-2D28-4C3D-BBAD-19398973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E38FD"/>
    <w:pPr>
      <w:ind w:left="720"/>
      <w:contextualSpacing/>
    </w:pPr>
  </w:style>
  <w:style w:type="paragraph" w:styleId="Didascalia">
    <w:name w:val="caption"/>
    <w:basedOn w:val="Normale"/>
    <w:next w:val="Normale"/>
    <w:uiPriority w:val="35"/>
    <w:unhideWhenUsed/>
    <w:qFormat/>
    <w:rsid w:val="00D665D8"/>
    <w:pPr>
      <w:spacing w:after="200" w:line="240" w:lineRule="auto"/>
    </w:pPr>
    <w:rPr>
      <w:i/>
      <w:iCs/>
      <w:color w:val="44546A" w:themeColor="text2"/>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2890</Words>
  <Characters>16473</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cp:lastPrinted>2026-05-11T07:07:00Z</cp:lastPrinted>
  <dcterms:created xsi:type="dcterms:W3CDTF">2026-05-05T10:52:00Z</dcterms:created>
  <dcterms:modified xsi:type="dcterms:W3CDTF">2026-05-11T14:23:00Z</dcterms:modified>
</cp:coreProperties>
</file>